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b083" w14:textId="000b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марта 2020 года № 25.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Раздел II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разработки </w:t>
      </w:r>
      <w:r>
        <w:rPr>
          <w:rFonts w:ascii="Times New Roman"/>
          <w:b w:val="false"/>
          <w:i w:val="false"/>
          <w:color w:val="000000"/>
          <w:sz w:val="28"/>
        </w:rPr>
        <w:t>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позицией 45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"45. Об ограничении применения опасных веществ в изделиях электротехники и радиоэлектроники (ТР ЕАЭС 037/2016) (изменения № 1 в части расширения области применения технического регламента (средств измерений, химических источников тока и в целом открытой области применения с указанием исключений), актуализации требований по контролируемой номенклатуре опасных веществ и ограничению их содержания в изделиях электротехники и радиоэлектроники, включения требований по утилизации изделий электротехники и радиоэлектроники, утративших потребительские свойства)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 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