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161" w14:textId="e78d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2020 года № 14.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позициями 43 и 44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"43. О безопасности мяса и мясной продукции (ТР ТС 034/2013) (изменения № 1 в части изменения требований к указанию пищевой ценности в маркировке продуктов убоя и мясной продукции)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 безопасности мяса и мясной продукции (ТР ТС 034/2013) (изменения № 2 в части уточнения отдельных позиций понятийного аппарата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