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59d8" w14:textId="6cf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2020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6 пункта 1 и подпункта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союза, утвержденного Решением Евразийского межправительственного совета от 26 мая 2017 г. № 1: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на 2021 – 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правительства государств – членов Евразийского экономического союза до 1 апреля 2021 г. проинформировать Евразийскую экономическую комиссию: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намерении принять участие в проведении совместных научно-исследовательских и опытно-конструкторских работ, предусмотренных утвержденным настоящим распоряжением перечнем;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национальных исследованиях (проектах), проводимых и планируемых к проведению в 2021 – 2025 годах в рамках научно-исследовательских и опытно-конструкторских работ, предусмотренных утвержденным настоящим распоряжением перечнем (с указанием сроков их реализации и ответственных исполнителей).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г. № 176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совместных научно-исследовательских и опытно-конструкторских работ в сфере агропромышленного комплекса государств – членов Евразийского экономического союза на 2021 – 2025 годы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Растениеводство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Создание адаптивных сортов зерновых культур различного направления использования с высокой потенциальной продуктивностью и улучшенными показателями пищевой и кормовой ценности.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Создание адаптивных высокопродуктивных сортов узколистного люпина (Lupinus angustifolius L.) и гороха посевного (Pisum sativum L.) продовольственного и кормового назначения с высоким содержанием протеина в зерне и зеленой массе.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Разработка технологий производства семян зернобобовых, масличных и кормовых культур в условиях орошения.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Создание новых высокопродуктивных сортов овощных, бахчевых культур и обеспечение их первичного семеноводства.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Разработка и внедрение биотехнологий для создания новых высокопродуктивных сортов эфиромасличных культур, а также обеспечение их первичного семеноводства для формирования сырьевой базы пищевой и фармацевтической промышленности.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Разработка инновационных технологий возделывания бинарных, поливидовых и уплотненных посевов многолетних и однолетних яровых, озимых традиционных и нетрадиционных культур с целью создания высококачественной кормовой базы.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Разработка ресурсосберегающих адаптивных технологий возделывания сельскохозяйственных культур для развития системы точного земледелия.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Получение готовых штаммов микроорганизмов с целью создания биологических препаратов для экономически значимых фитофагов.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Разработка средств защиты растений на основе изучения энтомоцидного антагонистического потенциала микробных сообществ.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Создание криогенных коллекций и полевых репозиториев экономически важных плодовых, ягодных и орехоплодных растений.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Животноводство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Разработка кормовых добавок для животноводства и рыбоводства.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Совершенствование системы нормированного кормления сельскохозяйственных животных.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Разработка методов отбора и подбора для ускорения селекции молочных пород скота.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Разработка биотехнологических методов воспроизводства сельскохозяйственных животных.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Разработка широкомасштабных мероприятий против бруцеллеза крупного рогатого скота.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Оптимизация молекулярно-генетического метода полимеразной цепной реакции в реальном времени для экспресс-диагностики провируса лейкоза крупного рогатого скота, налаживание выпуска диагностикумов для массового скрининга крупного рогатого скота на вирусоносительство. Разработка рекомендаций по оздоровлению инфицированных стад с учетом генетической устойчивости крупного рогатого скота к лейкозу.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Разработка подходов к предупреждению распространения антибиотикорезистентности микроорганизмов и рациональному применению антибиотиков в животноводстве.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Мелиорация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Разработка системы воспроизводства плодородия почв и повышения продуктивности зерновых севооборотов с использованием искусственно создаваемых субстратов комплексного действия.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Разработка технологий улучшения и рационального использования пастбищ для развития животноводства с учетом их комплексной кормовой и экологической оценки, бонитировки и паспортизации.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Разработка автоматизированной информационной системы, а также методики экологической оценки мелиоративного состояния орошаемых земель на основе цифровых и картографических баз данных с применением геоинформационных технологий и дистанционного зондирования Земли.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Разработка проектов водной стратегии и генеральной схемы комплексного использования водных ресурсов государств – членов Евразийского экономического союза.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Пищевая промышленность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Разработка технологий получения модифицированных крахмалов для нужд государств – членов Евразийского экономического союза.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Разработка технологии производства экструдированных полизлаковых продуктов питания высокой степени готовности.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Экономика агропромышленного комплекса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Разработка стратегических направлений повышения конкурентоспособности государств – членов Евразийского экономического союза в глобальной продовольственной цепочке.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Разработка предложений по повышению конкурентоспособности малых форм хозяйствования в условиях современной технологической трансформации сельскохозяйственного производства.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Разработка предложений по развитию (диверсификации) сектора услуг, связанных с сельским хозяйством, в государствах – членах Евразийского экономического союза.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Определение общих подходов по развитию и использованию цифровых технологий в агропромышленном комплексе государств – членов Евразийского экономического союза.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