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4f6c" w14:textId="2294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налоговой политике и администрированию</w:t>
      </w:r>
    </w:p>
    <w:p>
      <w:pPr>
        <w:spacing w:after="0"/>
        <w:ind w:left="0"/>
        <w:jc w:val="both"/>
      </w:pPr>
      <w:r>
        <w:rPr>
          <w:rFonts w:ascii="Times New Roman"/>
          <w:b w:val="false"/>
          <w:i w:val="false"/>
          <w:color w:val="000000"/>
          <w:sz w:val="28"/>
        </w:rPr>
        <w:t>Распоряжение Коллегии Евразийской экономической комиссии от 7 апреля 2020 года № 50</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налоговой политике и администрированию, утвержденный распоряжением Коллегии Евразийской экономической комиссии от 28 сентября 2015 г. № 97,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Pr>
      <w:tblGrid>
        <w:gridCol w:w="1188"/>
        <w:gridCol w:w="1188"/>
        <w:gridCol w:w="5"/>
        <w:gridCol w:w="991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Абулаисов Галымжан Аманжолович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Шаймаханов Нурлыбек Акылбекович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налоговой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Бекболот Абдыганыевич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экономики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Алишеров Эльдар Туралиевич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экономики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Бегалиева Айнура Каниметовна</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Карагулова Айдай Нурдиновна </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Государственной налоговой службы при Правительстве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Мамбетова Айгуль Анаркуловна</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Муканбетов Чынгыз Сапарбекович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аналитической работы Управления информационных технологий Государственной налоговой службы при Правительстве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Надырбеков Рысбек Асанбекович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методологии налогов Управления методологии Государственной налоговой службы при Правительстве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Осмоналиев Чингиз Мидинович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контроля, мониторинга и анализа Управления Государственной налоговой службы при Правительстве Кыргызской Республики по работе с косвенными налогами в рамках ЕАЭС по Чуйской и Таласской областям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Султанкулов Рустамбек Уманбекович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методологии контроля Управления проверок Государственной налоговой службы при Правительстве Кыргызской Республики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Умтулов Нурлан Джумалиевич</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методологии Государственной налоговой службы при Правительстве Кыргызской Республики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Базанова Светлана Олеговна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акцизов Департамента налоговой и таможенной политики Министерства финансов Российской Федерации </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Бартенев Константин Николаевич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методологии автоматизации камерального контроля Управления камерального контроля Федеральной налоговой службы</w:t>
            </w:r>
          </w:p>
        </w:tc>
      </w:tr>
      <w:tr>
        <w:trPr>
          <w:trHeight w:val="30" w:hRule="atLeast"/>
        </w:trPr>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Стенникова Ольга Олеговна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организации камерального контроля Управления камерального контроля Федеральной налоговой службы;</w:t>
            </w:r>
          </w:p>
        </w:tc>
      </w:tr>
    </w:tbl>
    <w:bookmarkStart w:name="z6" w:id="2"/>
    <w:p>
      <w:pPr>
        <w:spacing w:after="0"/>
        <w:ind w:left="0"/>
        <w:jc w:val="both"/>
      </w:pPr>
      <w:r>
        <w:rPr>
          <w:rFonts w:ascii="Times New Roman"/>
          <w:b w:val="false"/>
          <w:i w:val="false"/>
          <w:color w:val="000000"/>
          <w:sz w:val="28"/>
        </w:rPr>
        <w:t xml:space="preserve">
      б) указать новые должности следующих членов Консультативного комитета: </w:t>
      </w:r>
    </w:p>
    <w:bookmarkEnd w:id="2"/>
    <w:tbl>
      <w:tblPr>
        <w:tblW w:w="0" w:type="auto"/>
        <w:tblCellSpacing w:w="0" w:type="auto"/>
        <w:tblBorders>
          <w:top w:val="none"/>
          <w:left w:val="none"/>
          <w:bottom w:val="none"/>
          <w:right w:val="none"/>
          <w:insideH w:val="none"/>
          <w:insideV w:val="none"/>
        </w:tblBorders>
      </w:tblPr>
      <w:tblGrid>
        <w:gridCol w:w="1210"/>
        <w:gridCol w:w="1210"/>
        <w:gridCol w:w="9880"/>
      </w:tblGrid>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Адамян Сурен Фрунзевич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Управления международного сотрудничества Комитета государственных доходов Республики Армения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Алоян Асанет Алексановна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методологии налогов и обязательных платежей Управления методологии администрирования и процедур Комитета государственных доходов Республики Армения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Мурадян Грачья Арамович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методологии администрирования и процедур Комитета государственных доходов Республики Армения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Джурабеков Рашид Султанович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налоговой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Джумабеков Нурлан Кадыржанович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косвенных налогов Управления контроля за косвенными налогами Государственной налоговой службы при Правительстве Кыргызской Республики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Жамакеев Муратбек Жумакадырович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контроля по специальным налоговым режимам и страховым взносам Государственной налоговой службы при Правительстве Кыргызской Республики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Казатова Фатима Бектургановна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взаимодействия с ЕАЭС Управления контроля за косвенными налогами Государственной налоговой службы при Правительстве Кыргызской Республики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Осмонов Нургазы Бабакулович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контроля за косвенными налогами Государственной налоговой службы при Правительстве Кыргызской Республики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Ысабеков Кубанычбек Абдимуталипович</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налоговой политики Министерства экономики Кыргызской Республики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Архипкин Александр Васильевич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аналитик отдела методологии контрольной работы управления анализа и методологии департамента проектирования и разработки программного обеспечения акционерного общества "Главный научный инновационный внедренческий центр" </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Белоцерковская Галина Викторовна</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международного сотрудничества и валютного контроля Федеральной налоговой службы</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Вольвач Дмитрий Валерьевич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налоговой службы</w:t>
            </w:r>
          </w:p>
        </w:tc>
      </w:tr>
      <w:tr>
        <w:trPr>
          <w:trHeight w:val="30" w:hRule="atLeast"/>
        </w:trPr>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Новикова Елена Маратовна </w:t>
            </w:r>
          </w:p>
        </w:tc>
        <w:tc>
          <w:tcPr>
            <w:tcW w:w="1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методологии регистрации и учета управления анализа и методологии департамента проектирования и разработки программного обеспечения акционерного общества "Главный научный инновационный внедренческий центр"; </w:t>
            </w:r>
          </w:p>
        </w:tc>
      </w:tr>
    </w:tbl>
    <w:bookmarkStart w:name="z7" w:id="3"/>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Овсепян А.Ф., Даленова Р.Е., Дюсенбаева Д.Б., Такиева М.Т., Абдышева И.К., Айдаралиева К.И., Айдралиеву Р.Ш., Акынбекова А.Э., Алымбекова И.М., Асылкулова И.Э., Бегалиеву Г.С., Ким Т.М., Курманкожоева Д.С., Маматова Н.Д., Мукаматова Т.М., Саккараеву Э.Д., Шаршенбая уулу Н., Шина А.В., Зайцеву С.А., Оверчука А.Л., Силакову С.С., Смирнову Е.В., Спириденкова Н.Ю., Хорошего О.Д. и Шепелеву Ю.В.   </w:t>
      </w:r>
    </w:p>
    <w:bookmarkEnd w:id="3"/>
    <w:bookmarkStart w:name="z8" w:id="4"/>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