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813f" w14:textId="2b28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вопросам предпринимательства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26 февраля 2020 года № 32</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вопросам предпринимательства, утвержденный распоряжением Коллегии Евразийской экономической комиссии от 21 мая 2019 г. № 85,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xml:space="preserve">
      От Республики Армения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1884"/>
        <w:gridCol w:w="1884"/>
        <w:gridCol w:w="8532"/>
      </w:tblGrid>
      <w:tr>
        <w:trPr>
          <w:trHeight w:val="30" w:hRule="atLeast"/>
        </w:trPr>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Купелян Марианна Гегамовна</w:t>
            </w:r>
          </w:p>
        </w:tc>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инвестиционной политики Департамента улучшения деловой и инвестиционной среды Министерства экономики Республики Армения</w:t>
            </w:r>
          </w:p>
        </w:tc>
      </w:tr>
      <w:tr>
        <w:trPr>
          <w:trHeight w:val="30" w:hRule="atLeast"/>
        </w:trPr>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Мовсисян Емма Александровна</w:t>
            </w:r>
          </w:p>
        </w:tc>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 Евразийского экономического союза и внешней торговли Министерства экономики Республики Армения</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От Республики Беларусь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67"/>
        <w:gridCol w:w="2267"/>
        <w:gridCol w:w="7766"/>
      </w:tblGrid>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Епур Рима Мечиславовна </w:t>
            </w:r>
          </w:p>
        </w:tc>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Ассоциации инфраструктуры поддержки предпринимательства</w:t>
            </w:r>
          </w:p>
        </w:tc>
      </w:tr>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Смоляр Андрей Анатольевич </w:t>
            </w:r>
          </w:p>
        </w:tc>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общества с ограниченной ответственностью "Интертрансавто"</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03"/>
        <w:gridCol w:w="1803"/>
        <w:gridCol w:w="8694"/>
      </w:tblGrid>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Абулаисов Галымжан Аманжолович</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Данишев Альнур Берикович</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Даяна Муканбетханкызы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внешнеторговой деятельности Министерства торговли и интеграции Республики Казахстан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Райымбек Серикович</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Канашкина Елена Анатольевна</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 Айдана Калыбайкызы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Департамента экономической интеграции Министерства торговли и интеграции Республики Казахстан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Мотышев Жомарт Кайратович</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регуляторной политики Департамента развития предпринимательства Министерства национальной экономики Республики Казахстан</w:t>
            </w:r>
          </w:p>
        </w:tc>
      </w:tr>
      <w:tr>
        <w:trPr>
          <w:trHeight w:val="30" w:hRule="atLeast"/>
        </w:trPr>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Гульзат Абаевна</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предпринимательства Министерства национальной экономики Республики Казахстан</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Кыргызской Республики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11"/>
        <w:gridCol w:w="1711"/>
        <w:gridCol w:w="8878"/>
      </w:tblGrid>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Абдраев Анвар Карикеевич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объединения юридических лиц "Союз банков Кыргызстана"</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Абдырасулов Ырысбек Абдурасулович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ассоциации "Кыргыз-Эт"</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Бектеналиев Акимбек Акматбекович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развитию проектов Ассоциации отечественных производителей</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Дайыр Эсенгулович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"Кыргызэкспертиза" Торгово-промышленной палаты Кыргызской Республики</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Дастан Курманбекович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Кыргызской Республики </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Куренкеев Айбек Суербекович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объединения юридических лиц "Ассоциация операторов связи"</w:t>
            </w:r>
          </w:p>
        </w:tc>
      </w:tr>
      <w:tr>
        <w:trPr>
          <w:trHeight w:val="30" w:hRule="atLeast"/>
        </w:trPr>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Ташибеков Артур Ашимбекович</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объединения юридических лиц "Ассоциация рынков, предприятий торговли и сферы услуг Кыргызстана"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Российской Федерации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62"/>
        <w:gridCol w:w="1362"/>
        <w:gridCol w:w="9576"/>
      </w:tblGrid>
      <w:tr>
        <w:trPr>
          <w:trHeight w:val="30" w:hRule="atLeast"/>
        </w:trPr>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Бекренев Сергей Сергеевич</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генерального совета Общероссийской общественной организации "Деловая Россия", основатель общества с ограниченной ответственностью "Европейская Юридическая Служба"</w:t>
            </w:r>
          </w:p>
        </w:tc>
      </w:tr>
      <w:tr>
        <w:trPr>
          <w:trHeight w:val="30" w:hRule="atLeast"/>
        </w:trPr>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Гулян Эдуард Карленович </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генерального совета Общероссийской общественной организации "Деловая Россия" </w:t>
            </w:r>
          </w:p>
        </w:tc>
      </w:tr>
      <w:tr>
        <w:trPr>
          <w:trHeight w:val="30" w:hRule="atLeast"/>
        </w:trPr>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Нестерова Анна Владимировна</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генерального совета Общероссийской общественной организации "Деловая Россия", председатель совета директоров общества с ограниченной ответственностью "ГлобалРусТрейд"</w:t>
            </w:r>
          </w:p>
        </w:tc>
      </w:tr>
      <w:tr>
        <w:trPr>
          <w:trHeight w:val="30" w:hRule="atLeast"/>
        </w:trPr>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Нестерчук Юлия Николаевна</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и стран СНГ Министерства экономического развития Российской Федерации;</w:t>
            </w:r>
          </w:p>
        </w:tc>
      </w:tr>
    </w:tbl>
    <w:bookmarkStart w:name="z11" w:id="3"/>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3"/>
    <w:tbl>
      <w:tblPr>
        <w:tblW w:w="0" w:type="auto"/>
        <w:tblCellSpacing w:w="0" w:type="auto"/>
        <w:tblBorders>
          <w:top w:val="none"/>
          <w:left w:val="none"/>
          <w:bottom w:val="none"/>
          <w:right w:val="none"/>
          <w:insideH w:val="none"/>
          <w:insideV w:val="none"/>
        </w:tblBorders>
      </w:tblPr>
      <w:tblGrid>
        <w:gridCol w:w="1179"/>
        <w:gridCol w:w="1179"/>
        <w:gridCol w:w="9942"/>
      </w:tblGrid>
      <w:tr>
        <w:trPr>
          <w:trHeight w:val="30" w:hRule="atLeast"/>
        </w:trPr>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Лалаян Ваагн Степанович</w:t>
            </w:r>
          </w:p>
        </w:tc>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экономики Республики Армения</w:t>
            </w:r>
          </w:p>
        </w:tc>
      </w:tr>
      <w:tr>
        <w:trPr>
          <w:trHeight w:val="30" w:hRule="atLeast"/>
        </w:trPr>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Панасюк Александр Леонтьевич</w:t>
            </w:r>
          </w:p>
        </w:tc>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Республиканской ассоциации предприятий промышленности "БелАПП"</w:t>
            </w:r>
          </w:p>
        </w:tc>
      </w:tr>
      <w:tr>
        <w:trPr>
          <w:trHeight w:val="30" w:hRule="atLeast"/>
        </w:trPr>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Арман Даулетович</w:t>
            </w:r>
          </w:p>
        </w:tc>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акционерного общества "Центр развития торговой политики "Qaztrade"</w:t>
            </w:r>
          </w:p>
        </w:tc>
      </w:tr>
      <w:tr>
        <w:trPr>
          <w:trHeight w:val="30" w:hRule="atLeast"/>
        </w:trPr>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Каграманян Нонна Саядовна</w:t>
            </w:r>
          </w:p>
        </w:tc>
        <w:tc>
          <w:tcPr>
            <w:tcW w:w="1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вице-президент, руководитель исполнительного комитета Общероссийской общественной организации "Деловая Россия";</w:t>
            </w:r>
          </w:p>
        </w:tc>
      </w:tr>
    </w:tbl>
    <w:bookmarkStart w:name="z12" w:id="4"/>
    <w:p>
      <w:pPr>
        <w:spacing w:after="0"/>
        <w:ind w:left="0"/>
        <w:jc w:val="both"/>
      </w:pPr>
      <w:r>
        <w:rPr>
          <w:rFonts w:ascii="Times New Roman"/>
          <w:b w:val="false"/>
          <w:i w:val="false"/>
          <w:color w:val="000000"/>
          <w:sz w:val="28"/>
        </w:rPr>
        <w:t>
      в) исключить из состава Консультативного комитета Ваграмян Л.К., Абсаттарова Д.Б., Бейсекееву И.Ж., Джакупова А.К., Ешматова А.К., Жапаркулова Н.Б., Ибрагимову Л.Е., Кабираеву А.А., Куразова А.Т., Курбанбаеву Г.Т., Абакирова Э.К., Мусуралиева Н.Д., Киселеву Е.Н., Маевского А.В., Минаева А.В., Неверова И.А. и Сысоеву А.А.</w:t>
      </w:r>
    </w:p>
    <w:bookmarkEnd w:id="4"/>
    <w:bookmarkStart w:name="z13" w:id="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