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1901" w14:textId="fe21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Решения Апелляционной палаты Суда Евразийского экономического союза от 6 ноября 2020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2020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Апелляционной палаты Суда Евразийского экономического союза от 6 ноября 2020 г. по делу об оспаривании закрытым акционерным обществом "Дельрус" и товариществом с ограниченной ответственностью "Дельрус РК"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2019 г. № 165 "О нарушении общих правил конкуренции на трансграничных рынках" и руководствуясь пунктом 111 Статута Суда Евразийского экономического союза (приложение № 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 г. № 99,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сентября 2019 г. № 165 "О нарушении общих правил конкуренции на трансграничных рынках".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Возобновить рассмотрение дела о нарушении общих правил конкуренции на трансграничных рынках № 22-2018/Д-01.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