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e51" w14:textId="b8e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кормовых добавок на основе дрожжей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Кормовая добавка, состоящая из активных дрожжей и продукта переработки сырья растительного происхождения (например, кукурузного глютена), предназначенная для добавления в корма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2309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Кормовая добавка, представляющая собой дрожжевой экстракт, полученный ферментативным гидролизом, разрушающим дрожжевые клетки, с последующим центрифугированием и высушиванием, предназначенная для добавления в корма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2309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Кормовая добавка, представляющая собой неактивные дрожжи, в состав которых входят минеральные вещества (например, селен), не изменяющие основные свойства дрожжей, предназначенная для добавления в корма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2102 единой Товарной номенклатуры внешнеэкономической деятельности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Кормовая добавка, представляющая собой неактивные дрожжи, предназначенная для добавления в корма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2102 единой Товарной номенклатуры внешнеэкономической деятельности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