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c4d4" w14:textId="8ecc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грузовых шин,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2020 года № 143. Утратило силу решением Коллегии Евразийской экономической комиссии от 29 июня 2021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Продлить по 18 августа 2021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154 "О применении антидемпинговой меры посредством введения антидемпинговой пошлины в отношении грузовых шин, происходящих из Китайской Народной Республики и ввозимых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18 августа 2021 г. включительно обеспечить взимание антидемпинговой пошлины по ставкам, установленным Решением Коллегии Евразийской экономической комиссии от 17 ноября 2015 г. № 154, в порядке, установленном для взимания предварительных антидемпинговых пошлин.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но не ранее 18 декабря 2020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