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4287" w14:textId="d3b4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формирования и ведения официального сайта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ноября 2020 года № 141.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О Порядке формирования и ведения официального сайта Евразийского экономического союза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130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21 ноября 2014 г. № 90 "Об официальном опубликовании международных договоров в рамках Евразийского экономического союза, международных договоров Евразийского экономического союза, заключаемых с третьими государствами, их интеграционными объединениями и международными организациями, решений органов Евразийского экономического союза"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официального сайта Евразийского экономического союза.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апреля 2013 г. № 83 "Об официальном сайте Евразийской экономической комиссии в сети Интернет".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г. № 141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формирования и ведения официального сайта Евразийского экономического союза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130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в целях формирования системного подхода к организации работ в Евразийской экономической комиссии (далее – Комиссия) по формированию и ведению официального сайта Евразийского экономического союза в информационно-телекоммуникационной сети "Интернет" (далее соответственно – сайт Союза, Союз), обеспечения открытости и доступности информации о деятельности органов Союза, опубликования документов и размещения информации на сайте Союза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сайте Союза размещается следующая информация: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акты и проекты актов органов Союза;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общая информация о Союзе (о государствах – членах Союза, об органах Союза, об истории развития евразийской интеграции), информационных ресурсах и сервисах;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новостная и иная информация, касающаяся функционирования Союза.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состав сайта Союза входят информационные ресурсы (поддомены третьего уровня домена сайта Союза (eaeunion.org)).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 создании информационного ресурса, входящего в состав сайта Союза, принимается Коллегией Комиссии.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формирования и ведения информационного ресурса, входящего в состав сайта Союза, утверждается приказом Председателя Коллегии Комиссии.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размещения на информационных ресурсах, входящих в состав сайта Союза, информации, связанной с проведением специальных защитных, антидемпинговых и компенсационных расследований, определяется руководителем структурного подразделения Комиссии, на которое возложены полномочия органа, ответственного за проведение таких расследований.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Информация, размещенная на сайте Союза, доступна всем пользователям сайта Союза.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размещения информации, предназначенной для определенной группы пользователей, на сайте Союза могут создаваться разделы и страницы с ограниченным доступом.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Опубликование на сайте Союза актов органов Союза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официального опубликования международных договоров в рамках Евразийского экономического союза, международных договоров Евразийского экономического союза, заключаемых с третьими государствами, их интеграционными объединениями и международными организациями, решений органов Евразийского экономического союза, утвержденным Решением Высшего Евразийского экономического совета от 21 ноября 2014 г. № 90.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на сайте Союза проектов актов органов Союза и информации Комиссии, подлежащих размещению на сайте Союза,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23 декабря 2014 г. № 98,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документооборота в Евразийской экономической комиссии, утвержденными Решением Коллегии Евразийской экономической комиссии от 5 мая 2015 г. № 46.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Пользователи могут размещать на сайте Союза комментарии и предложения по проектам актов органов Союза. Для этого предусматривается возможность создания пользователями личных кабинетов на сайте Союза путем самостоятельной регистрации с использованием регистрационной формы.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Сайт Союза ведется на государственных языках государств – членов Союза и на английском языке.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перевода размещаемой информации и элементов навигации сайта Союза с русского языка на государственные языки государств – членов Союза и на английский язык осуществляется Департаментом протокола и организационного обеспечения Комиссии.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Обеспечение функционирования сайта Союза осуществляется Департаментом информационных технологий Комиссии и Департаментом протокола и организационного обеспечения Комиссии.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информационных технологий Комиссии обеспечивает организацию и выполнение следующих работ: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организация мероприятий по размещению информации на сайте Союза;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создание информационных ресурсов сайта Союза;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обеспечение информационной безопасности сайта Союза;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техническое обслуживание программно-аппаратной части сайта Союза в целях ее бесперебойного функционирования;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резервное копирование данных и настраиваемых параметров сайта Союза на внешние носители информации;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выявление причин возникновения нештатных ситуаций при функционировании сайта Союза;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регистрация должностных лиц, сотрудников Комиссии и предоставление им соответствующих прав доступа, ведение реестра таких должностных лиц и сотрудников Комиссии;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создание на сайте Союза разделов и страниц с ограниченным доступом;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организация мероприятий по разработке информационных ресурсов Союза;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модернизация сайта Союза по запросу Департамента протокола и организационного обеспечения Комиссии.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протокола и организационного обеспечения Комиссии обеспечивает функционирование сайта Союза в части: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организации мероприятий по размещению информации на сайте Союза;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контроля за использованием фирменного стиля при формировании и ведении сайта Союза;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внесения предложений в Департамент информационных технологий Комиссии по совершенствованию структуры сайта Союза, его дизайна, функциональных и интерактивных сервисов, по созданию информационных ресурсов на основе предложений структурных подразделений Комиссии, а также государственных органов государств – членов Союза, уполномоченных на взаимодействие с Комиссией;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подготовки и направления в Департамент информационных технологий Комиссии заявок на размещение актуальной информации на сайте Союза на основе предложений структурных подразделений Комиссии.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