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a9a6" w14:textId="065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28 мая 2010 г.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сентября 2020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связи с вступлением в силу технических регламентов Таможенного союза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низковольтного оборудования</w:t>
      </w:r>
      <w:r>
        <w:rPr>
          <w:rFonts w:ascii="Times New Roman"/>
          <w:b w:val="false"/>
          <w:i w:val="false"/>
          <w:color w:val="000000"/>
          <w:sz w:val="28"/>
        </w:rPr>
        <w:t>" (ТР ТС 004/2011),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машин и оборудования</w:t>
      </w:r>
      <w:r>
        <w:rPr>
          <w:rFonts w:ascii="Times New Roman"/>
          <w:b w:val="false"/>
          <w:i w:val="false"/>
          <w:color w:val="000000"/>
          <w:sz w:val="28"/>
        </w:rPr>
        <w:t>" (ТР ТС 010/2011) и "</w:t>
      </w:r>
      <w:r>
        <w:rPr>
          <w:rFonts w:ascii="Times New Roman"/>
          <w:b w:val="false"/>
          <w:i w:val="false"/>
          <w:color w:val="000000"/>
          <w:sz w:val="28"/>
        </w:rPr>
        <w:t>Электромагнитная совместимость технических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" (ТР ТС 020/2011)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28 мая 2010 г. № 299 "О применении санитарных мер в Таможенном союзе" после абзаца шестнадцатого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до 15 октября 2020 года – по абзацам второму, третьему, пятому, двенадцатому, тринадцатому подраздела 3 и абзацам первому – десятому, восемнадцатому подраздела 5 раздела 7. "Требования к продукции машиностроения, приборостроения и электротехники" в части требований к продукции, являющейся объектом технического регулирования технических регламентов Таможенного союза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низковольтного оборудования</w:t>
      </w:r>
      <w:r>
        <w:rPr>
          <w:rFonts w:ascii="Times New Roman"/>
          <w:b w:val="false"/>
          <w:i w:val="false"/>
          <w:color w:val="000000"/>
          <w:sz w:val="28"/>
        </w:rPr>
        <w:t>" (ТР ТС 004/2011),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машин и оборудования</w:t>
      </w:r>
      <w:r>
        <w:rPr>
          <w:rFonts w:ascii="Times New Roman"/>
          <w:b w:val="false"/>
          <w:i w:val="false"/>
          <w:color w:val="000000"/>
          <w:sz w:val="28"/>
        </w:rPr>
        <w:t>" (ТР ТС 010/2011) и "</w:t>
      </w:r>
      <w:r>
        <w:rPr>
          <w:rFonts w:ascii="Times New Roman"/>
          <w:b w:val="false"/>
          <w:i w:val="false"/>
          <w:color w:val="000000"/>
          <w:sz w:val="28"/>
        </w:rPr>
        <w:t>Электромагнитная совместимость технических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>" (ТР ТС 020/2011), в связи с вступлением в силу указанных технических регламентов.".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