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35b7" w14:textId="b743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5 Требований к исследованию стабильности лекарственных препаратов и фармацевтических субстанций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2020 г.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исследованию стабильности лекарственных препаратов и фармацевтических субстанций, утвержденных Решением Коллегии Евразийской экономической комиссии от 10 мая 2018 г. № 69,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производства серии" – дата выполнения первой операции, включая смешивание активной фармацевтической субстанции с другими составляющими лекарственного препарата. Для лекарственных препаратов, состоящих из одной фармацевтической субстанции в первичной упаковке, датой производства считается начальная дата фасовки (наполнения первичной упаковки);".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