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35b7" w14:textId="b743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5 Требований к исследованию стабильности лекарственных препаратов и фармацевтических субстанций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июня 2020 г.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к исследованию стабильности лекарственных препаратов и фармацевтических субстанций, утвержденных Решением Коллегии Евразийской экономической комиссии от 10 мая 2018 г. № 69, изложить в следующей редакции: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"дата производства серии" – дата выполнения первой операции, включая смешивание активной фармацевтической субстанции с другими составляющими лекарственного препарата. Для лекарственных препаратов, состоящих из одной фармацевтической субстанции в первичной упаковке, датой производства считается начальная дата фасовки (наполнения первичной упаковки);".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