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313cb" w14:textId="a6313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техническое задание на оказание услуг по разработке и внедрению евразийской сети промышленной кооперации, субконтрактации и трансфера технологий</w:t>
      </w:r>
    </w:p>
    <w:p>
      <w:pPr>
        <w:spacing w:after="0"/>
        <w:ind w:left="0"/>
        <w:jc w:val="both"/>
      </w:pPr>
      <w:r>
        <w:rPr>
          <w:rFonts w:ascii="Times New Roman"/>
          <w:b w:val="false"/>
          <w:i w:val="false"/>
          <w:color w:val="000000"/>
          <w:sz w:val="28"/>
        </w:rPr>
        <w:t>Решение Коллегии Евразийской экономической комиссии от 23 июня 2020 года № 85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48</w:t>
      </w:r>
      <w:r>
        <w:rPr>
          <w:rFonts w:ascii="Times New Roman"/>
          <w:b w:val="false"/>
          <w:i w:val="false"/>
          <w:color w:val="000000"/>
          <w:sz w:val="28"/>
        </w:rPr>
        <w:t xml:space="preserve"> Положения о Евразийской экономической комиссии (приложение № 1 к Договору о Евразийском экономическом союзе от 29 мая 2014 года), </w:t>
      </w:r>
      <w:r>
        <w:rPr>
          <w:rFonts w:ascii="Times New Roman"/>
          <w:b w:val="false"/>
          <w:i w:val="false"/>
          <w:color w:val="000000"/>
          <w:sz w:val="28"/>
        </w:rPr>
        <w:t>механизмами</w:t>
      </w:r>
      <w:r>
        <w:rPr>
          <w:rFonts w:ascii="Times New Roman"/>
          <w:b w:val="false"/>
          <w:i w:val="false"/>
          <w:color w:val="000000"/>
          <w:sz w:val="28"/>
        </w:rPr>
        <w:t xml:space="preserve"> реализации проектов в рамках цифровой повестки Евразийского экономического союза, утвержденными Решением Евразийского межправительственного совета от 1 февраля 2019 г. № 1,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техническое задание</w:t>
      </w:r>
      <w:r>
        <w:rPr>
          <w:rFonts w:ascii="Times New Roman"/>
          <w:b w:val="false"/>
          <w:i w:val="false"/>
          <w:color w:val="000000"/>
          <w:sz w:val="28"/>
        </w:rPr>
        <w:t xml:space="preserve"> на оказание услуг по разработке и внедрению евразийской сети промышленной кооперации, субконтрактации и трансфера технологий, утвержденное Решением Коллегии Евразийской экономической комиссии от 6 августа 2019 г. № 135, изменения согласно приложению.  </w:t>
      </w:r>
    </w:p>
    <w:bookmarkEnd w:id="1"/>
    <w:bookmarkStart w:name="z6" w:id="2"/>
    <w:p>
      <w:pPr>
        <w:spacing w:after="0"/>
        <w:ind w:left="0"/>
        <w:jc w:val="both"/>
      </w:pPr>
      <w:r>
        <w:rPr>
          <w:rFonts w:ascii="Times New Roman"/>
          <w:b w:val="false"/>
          <w:i w:val="false"/>
          <w:color w:val="000000"/>
          <w:sz w:val="28"/>
        </w:rPr>
        <w:t xml:space="preserve">
      2. Настоящее Решение вступает в силу по истечении 10 календарных дней с даты его официального опубликования.  </w:t>
      </w:r>
    </w:p>
    <w:bookmarkEnd w:id="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от 23 июня 2020 г. </w:t>
            </w:r>
            <w:r>
              <w:br/>
            </w:r>
            <w:r>
              <w:rPr>
                <w:rFonts w:ascii="Times New Roman"/>
                <w:b w:val="false"/>
                <w:i w:val="false"/>
                <w:color w:val="000000"/>
                <w:sz w:val="20"/>
              </w:rPr>
              <w:t xml:space="preserve">№ 85  </w:t>
            </w:r>
          </w:p>
        </w:tc>
      </w:tr>
    </w:tbl>
    <w:bookmarkStart w:name="z9" w:id="3"/>
    <w:p>
      <w:pPr>
        <w:spacing w:after="0"/>
        <w:ind w:left="0"/>
        <w:jc w:val="left"/>
      </w:pPr>
      <w:r>
        <w:rPr>
          <w:rFonts w:ascii="Times New Roman"/>
          <w:b/>
          <w:i w:val="false"/>
          <w:color w:val="000000"/>
        </w:rPr>
        <w:t xml:space="preserve"> ИЗМЕНЕНИЯ,   </w:t>
      </w:r>
      <w:r>
        <w:br/>
      </w:r>
      <w:r>
        <w:rPr>
          <w:rFonts w:ascii="Times New Roman"/>
          <w:b/>
          <w:i w:val="false"/>
          <w:color w:val="000000"/>
        </w:rPr>
        <w:t xml:space="preserve">вносимые в техническое задание на оказание услуг по разработке и внедрению евразийской сети промышленной кооперации, субконтрактации и трансфера технологий  </w:t>
      </w:r>
    </w:p>
    <w:bookmarkEnd w:id="3"/>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Техническое задание</w:t>
      </w:r>
      <w:r>
        <w:rPr>
          <w:rFonts w:ascii="Times New Roman"/>
          <w:b w:val="false"/>
          <w:i w:val="false"/>
          <w:color w:val="000000"/>
          <w:sz w:val="28"/>
        </w:rPr>
        <w:t xml:space="preserve">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от 6 августа 2019 г. № 135</w:t>
            </w:r>
            <w:r>
              <w:br/>
            </w:r>
            <w:r>
              <w:rPr>
                <w:rFonts w:ascii="Times New Roman"/>
                <w:b w:val="false"/>
                <w:i w:val="false"/>
                <w:color w:val="000000"/>
                <w:sz w:val="20"/>
              </w:rPr>
              <w:t xml:space="preserve">(в редакции Решения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от 23 июня 2020 г. </w:t>
            </w:r>
            <w:r>
              <w:br/>
            </w:r>
            <w:r>
              <w:rPr>
                <w:rFonts w:ascii="Times New Roman"/>
                <w:b w:val="false"/>
                <w:i w:val="false"/>
                <w:color w:val="000000"/>
                <w:sz w:val="20"/>
              </w:rPr>
              <w:t xml:space="preserve">№ 85)  </w:t>
            </w:r>
          </w:p>
        </w:tc>
      </w:tr>
    </w:tbl>
    <w:bookmarkStart w:name="z12" w:id="4"/>
    <w:p>
      <w:pPr>
        <w:spacing w:after="0"/>
        <w:ind w:left="0"/>
        <w:jc w:val="left"/>
      </w:pPr>
      <w:r>
        <w:rPr>
          <w:rFonts w:ascii="Times New Roman"/>
          <w:b/>
          <w:i w:val="false"/>
          <w:color w:val="000000"/>
        </w:rPr>
        <w:t xml:space="preserve"> ТЕХНИЧЕСКОЕ ЗАДАНИЕ   </w:t>
      </w:r>
      <w:r>
        <w:br/>
      </w:r>
      <w:r>
        <w:rPr>
          <w:rFonts w:ascii="Times New Roman"/>
          <w:b/>
          <w:i w:val="false"/>
          <w:color w:val="000000"/>
        </w:rPr>
        <w:t xml:space="preserve">на оказание услуг по разработке и внедрению евразийской сети промышленной кооперации, субконтрактации и трансфера технологий    </w:t>
      </w:r>
    </w:p>
    <w:bookmarkEnd w:id="4"/>
    <w:bookmarkStart w:name="z13" w:id="5"/>
    <w:p>
      <w:pPr>
        <w:spacing w:after="0"/>
        <w:ind w:left="0"/>
        <w:jc w:val="both"/>
      </w:pPr>
      <w:r>
        <w:rPr>
          <w:rFonts w:ascii="Times New Roman"/>
          <w:b w:val="false"/>
          <w:i w:val="false"/>
          <w:color w:val="000000"/>
          <w:sz w:val="28"/>
        </w:rPr>
        <w:t xml:space="preserve">
      </w:t>
      </w:r>
      <w:r>
        <w:rPr>
          <w:rFonts w:ascii="Times New Roman"/>
          <w:b/>
          <w:i w:val="false"/>
          <w:color w:val="000000"/>
          <w:sz w:val="28"/>
        </w:rPr>
        <w:t>Термины и сокращения</w:t>
      </w:r>
      <w:r>
        <w:rPr>
          <w:rFonts w:ascii="Times New Roman"/>
          <w:b w:val="false"/>
          <w:i w:val="false"/>
          <w:color w:val="000000"/>
          <w:sz w:val="28"/>
        </w:rPr>
        <w:t xml:space="preserve">   </w:t>
      </w:r>
    </w:p>
    <w:bookmarkEnd w:id="5"/>
    <w:bookmarkStart w:name="z14" w:id="6"/>
    <w:p>
      <w:pPr>
        <w:spacing w:after="0"/>
        <w:ind w:left="0"/>
        <w:jc w:val="both"/>
      </w:pPr>
      <w:r>
        <w:rPr>
          <w:rFonts w:ascii="Times New Roman"/>
          <w:b w:val="false"/>
          <w:i w:val="false"/>
          <w:color w:val="000000"/>
          <w:sz w:val="28"/>
        </w:rPr>
        <w:t xml:space="preserve">
      Для целей настоящего технического задания используются понятия в значениях, определенных в том числе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(далее – Союз) от 29 мая 2014 года, решениями органов Союза по вопросам создания и развития евразийской сети.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4"/>
        <w:gridCol w:w="10566"/>
      </w:tblGrid>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API</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Программный интерфейс приложения, интерфейс прикладного программирования (application programming interface) – описание способов (набор классов, процедур, функций, структур или констант), которыми одна компьютерная программа может взаимодействовать с другой программой</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 (Comma Separated Values – "значения, разделенные запятыми") – формат текстовых файлов, предназначенный для представления табличных данных</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 (Hyper Text Transfer Protocol – "протокол передачи гипертекста") – протокол прикладного уровня передачи данных, используется для передачи данных в сети Интернет</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 (Hyper Text Transfer Protocol Secure) – расширение протокола HTTP, поддерживающее шифрование. Данные, передаваемые по протоколу HTTP, "упаковываются" в криптографический протокол SSL или TLS, тем самым обеспечивается защита этих данных</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Cервис-ориентированная архитектура</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SOAP</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обмена структурированными сообщениями в распределҰнной вычислительной среде</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SSL</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SSL (Secure Sockets Layer – уровень защищҰнных сокетов) – криптографический протокол, обеспечивающий защищҰнную передачу данных между узлами в сети Интернет</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TLS</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TLS (transport layer security) – протокол защиты транспортного уровня, криптографический протокол, обеспечивающий защищҰнную передачу данных между узлами в сети Интернет</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WWW</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паутина (World Wide Web) – распределенная система, предоставляющая доступ к связанным между собой документам, расположенным на различных компьютерах, подключҰнных к Интернету</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WSDL</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WSDL (Web Services Description Language) – язык описания веб-сервисов и доступа к ним, основанный на языке XML</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Extensible Markup Language (расширяемый язык разметки)</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компонент евразийской сети</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Универсальное платформенное решение, содержащее определенный набор сервисов и позволяющее использовать его в качестве полноценно функционирующего национального компонента. При запросе государства-члена базовый компонент на безвозмездной основе по лицензионному соглашению предоставляется государству-члену</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стандарт</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Государства-члены</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Государства-члены Евразийского экономического союза</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ЕАЭС, Союз</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Евразийский экономический союз</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сеть промышленной кооперации, субконтрактации и трансфера технологий</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система, предоставляющая хозяйствующим субъектам государств-членов механизмы оперативного подбора наиболее эффективных партнеров по промышленной кооперации и субконтрактации, вовлечения малых и средних предприятий в производственные цепочки крупных производителей, стимулирования инновационных процессов путем трансфера технологий</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Заказчик</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заключившая договор на выполнение работ с Заказчиком</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Консорциум</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Объединение организаций государств-членов без образования юридического лица, осуществляющее деятельность в целях реализации проекта "Евразийская сеть промышленной кооперации, субконтрактации и трансфера технологий"</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компонент евразийской сети</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Платформенное решение, формируемое уполномоченным органом государства-члена на основе базового компонента евразийской сети с использованием национальных цифровых продуктов и решений, соответствующих требованиям для подключения к "ядру" евразийской сети</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НИОК(Т)Р</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Научно-исследовательские и опытно-конструкторские работы</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НСИ</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Нормативно-справочная информация</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национального компонента</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 выполняющее функции по созданию, эксплуатации и развитию национального компонента евразийской сети, предусмотренные решениями о создании и функционировании евразийской сети, а также реализующее полномочия, делегируемые уполномоченным органом государства-члена</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сети</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 выполняющее функции по созданию, эксплуатации и развитию евразийской сети, предусмотренные решениями о создании и функционировании евразийской сети, а также иные полномочия, делегируемые Евразийской экономической комиссией, связанные с функционированием евразийской сети</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продукции</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производимой участниками евразийской сети продукции, услуг, технологий, а также сведений о спросе на них, формируемая из реестров продукции национальных компонентов на основе технологий распределенных реестров (данные реестра продукции государств-членов хранятся в национальных компонентах и с помощью технических решений отображаются на стороне пользователя)</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хозяйствующих субъектов</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Консолидированная база хозяйствующих субъектов, содержащая обязательные регистрационные данные, сведения об участниках евразийской сети, формируемая на основании реестров хозяйствующих субъектов национальных компонентов (данные реестра хозяйствующих субъектов государств-членов хранятся в национальных компонентах и с помощью технических решений отображаются на стороне пользователя)</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Сервис-провайдер</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 отвечающее за предоставление услуг и обеспечивающее доступ участника евразийской сети к определенным сервисам</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евразийской сети</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СУБД</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базами данных</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государственной власти или организация, уполномоченные государством-членом на осуществление деятельности по обеспечению функционирования национального компонента евразийской сети, а также ответственный за реализацию и (или) выполнение мероприятий в рамках проекта "Евразийская сеть промышленной кооперации, субконтрактации и трансфера технологий" на национальном уровне</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Хозяйствующие субъекты</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ведущие хозяйственную деятельность на территории государств-членов</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сервис (далее – сервис)</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средств интерактивного взаимодействия, обслуживающий участников евразийской сети</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 евразийской сети</w:t>
            </w:r>
          </w:p>
        </w:tc>
        <w:tc>
          <w:tcPr>
            <w:tcW w:w="10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Интеграционный компонент евразийской сети, объединяющий национальные компоненты в единую евразийскую сеть и обеспечивающий, в том числе за счет механизмов интеграции данных распределенного реестра публикацию общих сервисов, обеспечения сквозной авторизации и сбора статистической и биллинговой информации по использованию сервисов евразийской сети</w:t>
            </w:r>
          </w:p>
        </w:tc>
      </w:tr>
    </w:tbl>
    <w:bookmarkStart w:name="z15" w:id="7"/>
    <w:p>
      <w:pPr>
        <w:spacing w:after="0"/>
        <w:ind w:left="0"/>
        <w:jc w:val="both"/>
      </w:pPr>
      <w:r>
        <w:rPr>
          <w:rFonts w:ascii="Times New Roman"/>
          <w:b w:val="false"/>
          <w:i w:val="false"/>
          <w:color w:val="000000"/>
          <w:sz w:val="28"/>
        </w:rPr>
        <w:t xml:space="preserve">
      </w:t>
      </w:r>
      <w:r>
        <w:rPr>
          <w:rFonts w:ascii="Times New Roman"/>
          <w:b/>
          <w:i w:val="false"/>
          <w:color w:val="000000"/>
          <w:sz w:val="28"/>
        </w:rPr>
        <w:t>1. Общие сведения</w:t>
      </w:r>
    </w:p>
    <w:bookmarkEnd w:id="7"/>
    <w:bookmarkStart w:name="z16" w:id="8"/>
    <w:p>
      <w:pPr>
        <w:spacing w:after="0"/>
        <w:ind w:left="0"/>
        <w:jc w:val="both"/>
      </w:pPr>
      <w:r>
        <w:rPr>
          <w:rFonts w:ascii="Times New Roman"/>
          <w:b w:val="false"/>
          <w:i w:val="false"/>
          <w:color w:val="000000"/>
          <w:sz w:val="28"/>
        </w:rPr>
        <w:t xml:space="preserve">
      Предметом договора является оказание услуг по разработке и внедрению евразийской сети промышленной кооперации, субконтрактации и трансфера технологий (далее соответственно – услуги, проект). </w:t>
      </w:r>
    </w:p>
    <w:bookmarkEnd w:id="8"/>
    <w:bookmarkStart w:name="z17" w:id="9"/>
    <w:p>
      <w:pPr>
        <w:spacing w:after="0"/>
        <w:ind w:left="0"/>
        <w:jc w:val="both"/>
      </w:pPr>
      <w:r>
        <w:rPr>
          <w:rFonts w:ascii="Times New Roman"/>
          <w:b w:val="false"/>
          <w:i w:val="false"/>
          <w:color w:val="000000"/>
          <w:sz w:val="28"/>
        </w:rPr>
        <w:t xml:space="preserve">
      </w:t>
      </w:r>
      <w:r>
        <w:rPr>
          <w:rFonts w:ascii="Times New Roman"/>
          <w:b/>
          <w:i w:val="false"/>
          <w:color w:val="000000"/>
          <w:sz w:val="28"/>
        </w:rPr>
        <w:t>1.1 Полное наименование системы и ее условное обозначение</w:t>
      </w:r>
    </w:p>
    <w:bookmarkEnd w:id="9"/>
    <w:bookmarkStart w:name="z18" w:id="10"/>
    <w:p>
      <w:pPr>
        <w:spacing w:after="0"/>
        <w:ind w:left="0"/>
        <w:jc w:val="both"/>
      </w:pPr>
      <w:r>
        <w:rPr>
          <w:rFonts w:ascii="Times New Roman"/>
          <w:b w:val="false"/>
          <w:i w:val="false"/>
          <w:color w:val="000000"/>
          <w:sz w:val="28"/>
        </w:rPr>
        <w:t>
      Евразийская сеть промышленной кооперации, субконтрактации и трансфера технологий (далее – евразийская сеть, система).</w:t>
      </w:r>
    </w:p>
    <w:bookmarkEnd w:id="10"/>
    <w:bookmarkStart w:name="z19" w:id="11"/>
    <w:p>
      <w:pPr>
        <w:spacing w:after="0"/>
        <w:ind w:left="0"/>
        <w:jc w:val="both"/>
      </w:pPr>
      <w:r>
        <w:rPr>
          <w:rFonts w:ascii="Times New Roman"/>
          <w:b w:val="false"/>
          <w:i w:val="false"/>
          <w:color w:val="000000"/>
          <w:sz w:val="28"/>
        </w:rPr>
        <w:t xml:space="preserve">
      </w:t>
      </w:r>
      <w:r>
        <w:rPr>
          <w:rFonts w:ascii="Times New Roman"/>
          <w:b/>
          <w:i w:val="false"/>
          <w:color w:val="000000"/>
          <w:sz w:val="28"/>
        </w:rPr>
        <w:t>1.2 Перечень документов, на основании которых создается система, кем и когда утверждены эти документы</w:t>
      </w:r>
      <w:r>
        <w:rPr>
          <w:rFonts w:ascii="Times New Roman"/>
          <w:b w:val="false"/>
          <w:i w:val="false"/>
          <w:color w:val="000000"/>
          <w:sz w:val="28"/>
        </w:rPr>
        <w:t xml:space="preserve"> </w:t>
      </w:r>
    </w:p>
    <w:bookmarkEnd w:id="11"/>
    <w:bookmarkStart w:name="z20" w:id="12"/>
    <w:p>
      <w:pPr>
        <w:spacing w:after="0"/>
        <w:ind w:left="0"/>
        <w:jc w:val="both"/>
      </w:pPr>
      <w:r>
        <w:rPr>
          <w:rFonts w:ascii="Times New Roman"/>
          <w:b w:val="false"/>
          <w:i w:val="false"/>
          <w:color w:val="000000"/>
          <w:sz w:val="28"/>
        </w:rPr>
        <w:t xml:space="preserve">
      Евразийская сеть создается в соответствии с Основными направлениями реализации цифровой повестки Евразийского экономического союза до 2025 года, утвержденными Решением Высшего Евразийского экономического совета от 11 октября 2017 г. № 12, </w:t>
      </w:r>
      <w:r>
        <w:rPr>
          <w:rFonts w:ascii="Times New Roman"/>
          <w:b w:val="false"/>
          <w:i w:val="false"/>
          <w:color w:val="000000"/>
          <w:sz w:val="28"/>
        </w:rPr>
        <w:t>Порядком</w:t>
      </w:r>
      <w:r>
        <w:rPr>
          <w:rFonts w:ascii="Times New Roman"/>
          <w:b w:val="false"/>
          <w:i w:val="false"/>
          <w:color w:val="000000"/>
          <w:sz w:val="28"/>
        </w:rPr>
        <w:t xml:space="preserve"> проработки инициатив в рамках реализации цифровой повестки Евразийского экономического союза, утвержденным Решением Евразийского межправительственного совета от 25 октября 2017 г. № 4, </w:t>
      </w:r>
      <w:r>
        <w:rPr>
          <w:rFonts w:ascii="Times New Roman"/>
          <w:b w:val="false"/>
          <w:i w:val="false"/>
          <w:color w:val="000000"/>
          <w:sz w:val="28"/>
        </w:rPr>
        <w:t>механизмами</w:t>
      </w:r>
      <w:r>
        <w:rPr>
          <w:rFonts w:ascii="Times New Roman"/>
          <w:b w:val="false"/>
          <w:i w:val="false"/>
          <w:color w:val="000000"/>
          <w:sz w:val="28"/>
        </w:rPr>
        <w:t xml:space="preserve"> реализации проектов в рамках цифровой повестки Евразийского экономического союза, утвержденными Решением Евразийского межправительственного совета от 1 февраля 2019 г. № 1, </w:t>
      </w:r>
      <w:r>
        <w:rPr>
          <w:rFonts w:ascii="Times New Roman"/>
          <w:b w:val="false"/>
          <w:i w:val="false"/>
          <w:color w:val="000000"/>
          <w:sz w:val="28"/>
        </w:rPr>
        <w:t>Концепцией</w:t>
      </w:r>
      <w:r>
        <w:rPr>
          <w:rFonts w:ascii="Times New Roman"/>
          <w:b w:val="false"/>
          <w:i w:val="false"/>
          <w:color w:val="000000"/>
          <w:sz w:val="28"/>
        </w:rPr>
        <w:t xml:space="preserve"> создания евразийской сети промышленной кооперации и субконтрактации и </w:t>
      </w:r>
      <w:r>
        <w:rPr>
          <w:rFonts w:ascii="Times New Roman"/>
          <w:b w:val="false"/>
          <w:i w:val="false"/>
          <w:color w:val="000000"/>
          <w:sz w:val="28"/>
        </w:rPr>
        <w:t>Концепцией</w:t>
      </w:r>
      <w:r>
        <w:rPr>
          <w:rFonts w:ascii="Times New Roman"/>
          <w:b w:val="false"/>
          <w:i w:val="false"/>
          <w:color w:val="000000"/>
          <w:sz w:val="28"/>
        </w:rPr>
        <w:t xml:space="preserve"> создания и функционирования евразийской сети трансфера технологий, утвержденными соответственно решениями Совета Евразийской экономической комиссии от 21 декабря 2016 г. № 143 и от 30 марта 2018 г. № 23, положениями рекомендаций Совета Евразийской экономической комиссии от 5 декабря 2018 г. № 1 "О Концепции создания условий для цифровой трансформации промышленного сотрудничества в рамках Евразийского экономического союза и цифровой трансформации промышленности государств – членов Союза".</w:t>
      </w:r>
    </w:p>
    <w:bookmarkEnd w:id="12"/>
    <w:bookmarkStart w:name="z21" w:id="13"/>
    <w:p>
      <w:pPr>
        <w:spacing w:after="0"/>
        <w:ind w:left="0"/>
        <w:jc w:val="both"/>
      </w:pPr>
      <w:r>
        <w:rPr>
          <w:rFonts w:ascii="Times New Roman"/>
          <w:b w:val="false"/>
          <w:i w:val="false"/>
          <w:color w:val="000000"/>
          <w:sz w:val="28"/>
        </w:rPr>
        <w:t>
      Основанием для создания евразийской сети являются:</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Евразийского межправительственного совета от 30 апреля 2019 г. № 2 "О реализации проекта "Евразийская сеть промышленной кооперации, субконтрактации и трансфера технологий";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Евразийского межправительственного совета от 9 августа 2019 г. № 8 "О паспорте проекта "Евразийская сеть промышленной кооперации, субконтрактации и трансфера технологий";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Евразийского межправительственного совета от 31 января 2020 г. № 1 "О внесении изменений в некоторые решения Евразийского межправительственного совета";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распоряжение</w:t>
      </w:r>
      <w:r>
        <w:rPr>
          <w:rFonts w:ascii="Times New Roman"/>
          <w:b w:val="false"/>
          <w:i w:val="false"/>
          <w:color w:val="000000"/>
          <w:sz w:val="28"/>
        </w:rPr>
        <w:t xml:space="preserve"> Совета Евразийской экономической комиссии от 28 мая 2019 г. № 21 "Об утверждении верхнеуровневого плана мероприятий по реализации проекта "Евразийская сеть промышленной кооперации, субконтрактации и трансфера технологий" (далее – план мероприятий);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распоряжение</w:t>
      </w:r>
      <w:r>
        <w:rPr>
          <w:rFonts w:ascii="Times New Roman"/>
          <w:b w:val="false"/>
          <w:i w:val="false"/>
          <w:color w:val="000000"/>
          <w:sz w:val="28"/>
        </w:rPr>
        <w:t xml:space="preserve"> Совета Евразийской экономической комиссии от 30 января 2020 г. № 2 "О внесении изменений в распоряжение Совета Евразийской экономической комиссии от 28 мая 2019 г. № 21".</w:t>
      </w:r>
    </w:p>
    <w:bookmarkStart w:name="z27" w:id="14"/>
    <w:p>
      <w:pPr>
        <w:spacing w:after="0"/>
        <w:ind w:left="0"/>
        <w:jc w:val="both"/>
      </w:pPr>
      <w:r>
        <w:rPr>
          <w:rFonts w:ascii="Times New Roman"/>
          <w:b w:val="false"/>
          <w:i w:val="false"/>
          <w:color w:val="000000"/>
          <w:sz w:val="28"/>
        </w:rPr>
        <w:t>
      При оказании услуг, предусмотренных настоящим техническим заданием, необходимо учитывать положения международных договоров и актов, составляющих право Евразийского экономического союза, в том числе вступивших в силу после заключения договора на оказание услуг.</w:t>
      </w:r>
    </w:p>
    <w:bookmarkEnd w:id="14"/>
    <w:bookmarkStart w:name="z28" w:id="15"/>
    <w:p>
      <w:pPr>
        <w:spacing w:after="0"/>
        <w:ind w:left="0"/>
        <w:jc w:val="both"/>
      </w:pP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w:t>
      </w:r>
      <w:r>
        <w:rPr>
          <w:rFonts w:ascii="Times New Roman"/>
          <w:b/>
          <w:i w:val="false"/>
          <w:color w:val="000000"/>
          <w:sz w:val="28"/>
        </w:rPr>
        <w:t>Плановые сроки начала и окончания оказания услуг</w:t>
      </w:r>
    </w:p>
    <w:bookmarkEnd w:id="15"/>
    <w:bookmarkStart w:name="z29" w:id="16"/>
    <w:p>
      <w:pPr>
        <w:spacing w:after="0"/>
        <w:ind w:left="0"/>
        <w:jc w:val="both"/>
      </w:pPr>
      <w:r>
        <w:rPr>
          <w:rFonts w:ascii="Times New Roman"/>
          <w:b w:val="false"/>
          <w:i w:val="false"/>
          <w:color w:val="000000"/>
          <w:sz w:val="28"/>
        </w:rPr>
        <w:t>
      Срок оказания услуг – с даты заключения договора по 31 декабря 2021 года.</w:t>
      </w:r>
    </w:p>
    <w:bookmarkEnd w:id="16"/>
    <w:bookmarkStart w:name="z30" w:id="17"/>
    <w:p>
      <w:pPr>
        <w:spacing w:after="0"/>
        <w:ind w:left="0"/>
        <w:jc w:val="both"/>
      </w:pP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w:t>
      </w:r>
      <w:r>
        <w:rPr>
          <w:rFonts w:ascii="Times New Roman"/>
          <w:b/>
          <w:i w:val="false"/>
          <w:color w:val="000000"/>
          <w:sz w:val="28"/>
        </w:rPr>
        <w:t>Сведения об источниках и порядке финансирования работ</w:t>
      </w:r>
    </w:p>
    <w:bookmarkEnd w:id="17"/>
    <w:bookmarkStart w:name="z31" w:id="18"/>
    <w:p>
      <w:pPr>
        <w:spacing w:after="0"/>
        <w:ind w:left="0"/>
        <w:jc w:val="both"/>
      </w:pPr>
      <w:r>
        <w:rPr>
          <w:rFonts w:ascii="Times New Roman"/>
          <w:b w:val="false"/>
          <w:i w:val="false"/>
          <w:color w:val="000000"/>
          <w:sz w:val="28"/>
        </w:rPr>
        <w:t>
      Порядок финансирования (оплаты выполненных Исполнителем работ (этапов работ)) определяется условиями Договора.</w:t>
      </w:r>
    </w:p>
    <w:bookmarkEnd w:id="18"/>
    <w:bookmarkStart w:name="z32" w:id="19"/>
    <w:p>
      <w:pPr>
        <w:spacing w:after="0"/>
        <w:ind w:left="0"/>
        <w:jc w:val="both"/>
      </w:pPr>
      <w:r>
        <w:rPr>
          <w:rFonts w:ascii="Times New Roman"/>
          <w:b w:val="false"/>
          <w:i w:val="false"/>
          <w:color w:val="000000"/>
          <w:sz w:val="28"/>
        </w:rPr>
        <w:t xml:space="preserve">
      </w:t>
      </w:r>
      <w:r>
        <w:rPr>
          <w:rFonts w:ascii="Times New Roman"/>
          <w:b/>
          <w:i w:val="false"/>
          <w:color w:val="000000"/>
          <w:sz w:val="28"/>
        </w:rPr>
        <w:t>2 Назначение и цели создания системы</w:t>
      </w:r>
    </w:p>
    <w:bookmarkEnd w:id="19"/>
    <w:bookmarkStart w:name="z33" w:id="20"/>
    <w:p>
      <w:pPr>
        <w:spacing w:after="0"/>
        <w:ind w:left="0"/>
        <w:jc w:val="both"/>
      </w:pPr>
      <w:r>
        <w:rPr>
          <w:rFonts w:ascii="Times New Roman"/>
          <w:b w:val="false"/>
          <w:i w:val="false"/>
          <w:color w:val="000000"/>
          <w:sz w:val="28"/>
        </w:rPr>
        <w:t xml:space="preserve">
      </w:t>
      </w:r>
      <w:r>
        <w:rPr>
          <w:rFonts w:ascii="Times New Roman"/>
          <w:b/>
          <w:i w:val="false"/>
          <w:color w:val="000000"/>
          <w:sz w:val="28"/>
        </w:rPr>
        <w:t>2.1 Назначение системы</w:t>
      </w:r>
    </w:p>
    <w:bookmarkEnd w:id="20"/>
    <w:bookmarkStart w:name="z34" w:id="21"/>
    <w:p>
      <w:pPr>
        <w:spacing w:after="0"/>
        <w:ind w:left="0"/>
        <w:jc w:val="both"/>
      </w:pPr>
      <w:r>
        <w:rPr>
          <w:rFonts w:ascii="Times New Roman"/>
          <w:b w:val="false"/>
          <w:i w:val="false"/>
          <w:color w:val="000000"/>
          <w:sz w:val="28"/>
        </w:rPr>
        <w:t xml:space="preserve">
      Евразийская сеть предназначена для обеспечения взаимодействия хозяйствующих субъектов государств – членов Евразийского экономического союза (далее – государства-члены) в целях промышленной кооперации, субконтрактации и трансфера технологий и представляет собой автоматизированную систему по предоставлению хозяйствующим субъектам государств-членов механизма оперативного подбора наиболее эффективных партнеров по кооперации и субконтрактации, вовлечения малых и средних предприятий в производственные цепочки крупных производителей, создания условий для удовлетворения потребностей хозяйствующих субъектов и органов государственной власти государств-членов в сквозных процессах и цифровых сервисах, моделирования производственных цепочек и оптимальной загрузки производственных мощностей, а также стимулирования инновационных процессов путем трансфера технологий и возможности продвижения продукции хозяйствующих субъектов. </w:t>
      </w:r>
    </w:p>
    <w:bookmarkEnd w:id="21"/>
    <w:bookmarkStart w:name="z35" w:id="22"/>
    <w:p>
      <w:pPr>
        <w:spacing w:after="0"/>
        <w:ind w:left="0"/>
        <w:jc w:val="both"/>
      </w:pPr>
      <w:r>
        <w:rPr>
          <w:rFonts w:ascii="Times New Roman"/>
          <w:b w:val="false"/>
          <w:i w:val="false"/>
          <w:color w:val="000000"/>
          <w:sz w:val="28"/>
        </w:rPr>
        <w:t xml:space="preserve">
      </w:t>
      </w:r>
      <w:r>
        <w:rPr>
          <w:rFonts w:ascii="Times New Roman"/>
          <w:b/>
          <w:i w:val="false"/>
          <w:color w:val="000000"/>
          <w:sz w:val="28"/>
        </w:rPr>
        <w:t>2.2 Цели создания системы</w:t>
      </w:r>
    </w:p>
    <w:bookmarkEnd w:id="22"/>
    <w:bookmarkStart w:name="z36" w:id="23"/>
    <w:p>
      <w:pPr>
        <w:spacing w:after="0"/>
        <w:ind w:left="0"/>
        <w:jc w:val="both"/>
      </w:pPr>
      <w:r>
        <w:rPr>
          <w:rFonts w:ascii="Times New Roman"/>
          <w:b w:val="false"/>
          <w:i w:val="false"/>
          <w:color w:val="000000"/>
          <w:sz w:val="28"/>
        </w:rPr>
        <w:t xml:space="preserve">
      Целями создания системы являются: </w:t>
      </w:r>
    </w:p>
    <w:bookmarkEnd w:id="23"/>
    <w:bookmarkStart w:name="z37" w:id="24"/>
    <w:p>
      <w:pPr>
        <w:spacing w:after="0"/>
        <w:ind w:left="0"/>
        <w:jc w:val="both"/>
      </w:pPr>
      <w:r>
        <w:rPr>
          <w:rFonts w:ascii="Times New Roman"/>
          <w:b w:val="false"/>
          <w:i w:val="false"/>
          <w:color w:val="000000"/>
          <w:sz w:val="28"/>
        </w:rPr>
        <w:t>
      создание цифровой экосистемы для обеспечения взаимодействия хозяйствующих субъектов государств–членов Евразийского экономического союза (далее – хозяйствующие субъекты) в целях промышленной кооперации, субконтрактации и трансфера технологий;</w:t>
      </w:r>
    </w:p>
    <w:bookmarkEnd w:id="24"/>
    <w:bookmarkStart w:name="z38" w:id="25"/>
    <w:p>
      <w:pPr>
        <w:spacing w:after="0"/>
        <w:ind w:left="0"/>
        <w:jc w:val="both"/>
      </w:pPr>
      <w:r>
        <w:rPr>
          <w:rFonts w:ascii="Times New Roman"/>
          <w:b w:val="false"/>
          <w:i w:val="false"/>
          <w:color w:val="000000"/>
          <w:sz w:val="28"/>
        </w:rPr>
        <w:t xml:space="preserve">
      вовлечение малых и средних предприятий в производственные цепочки крупных производителей; </w:t>
      </w:r>
    </w:p>
    <w:bookmarkEnd w:id="25"/>
    <w:bookmarkStart w:name="z39" w:id="26"/>
    <w:p>
      <w:pPr>
        <w:spacing w:after="0"/>
        <w:ind w:left="0"/>
        <w:jc w:val="both"/>
      </w:pPr>
      <w:r>
        <w:rPr>
          <w:rFonts w:ascii="Times New Roman"/>
          <w:b w:val="false"/>
          <w:i w:val="false"/>
          <w:color w:val="000000"/>
          <w:sz w:val="28"/>
        </w:rPr>
        <w:t>
      создание условий для удовлетворения потребностей хозяйствующих субъектов и органов государственной власти государств-членов в "сквозных" процессах и цифровых сервисах;</w:t>
      </w:r>
    </w:p>
    <w:bookmarkEnd w:id="26"/>
    <w:bookmarkStart w:name="z40" w:id="27"/>
    <w:p>
      <w:pPr>
        <w:spacing w:after="0"/>
        <w:ind w:left="0"/>
        <w:jc w:val="both"/>
      </w:pPr>
      <w:r>
        <w:rPr>
          <w:rFonts w:ascii="Times New Roman"/>
          <w:b w:val="false"/>
          <w:i w:val="false"/>
          <w:color w:val="000000"/>
          <w:sz w:val="28"/>
        </w:rPr>
        <w:t xml:space="preserve">
      моделирование производственных цепочек и оптимальная загрузка производственных мощностей; </w:t>
      </w:r>
    </w:p>
    <w:bookmarkEnd w:id="27"/>
    <w:bookmarkStart w:name="z41" w:id="28"/>
    <w:p>
      <w:pPr>
        <w:spacing w:after="0"/>
        <w:ind w:left="0"/>
        <w:jc w:val="both"/>
      </w:pPr>
      <w:r>
        <w:rPr>
          <w:rFonts w:ascii="Times New Roman"/>
          <w:b w:val="false"/>
          <w:i w:val="false"/>
          <w:color w:val="000000"/>
          <w:sz w:val="28"/>
        </w:rPr>
        <w:t xml:space="preserve">
      стимулирование инновационных процессов путем трансфера технологий; </w:t>
      </w:r>
    </w:p>
    <w:bookmarkEnd w:id="28"/>
    <w:bookmarkStart w:name="z42" w:id="29"/>
    <w:p>
      <w:pPr>
        <w:spacing w:after="0"/>
        <w:ind w:left="0"/>
        <w:jc w:val="both"/>
      </w:pPr>
      <w:r>
        <w:rPr>
          <w:rFonts w:ascii="Times New Roman"/>
          <w:b w:val="false"/>
          <w:i w:val="false"/>
          <w:color w:val="000000"/>
          <w:sz w:val="28"/>
        </w:rPr>
        <w:t>
      возможность продвижения продукции хозяйствующих субъектов с использованием международных цифровых экосистем государств-членов и третьих стран.</w:t>
      </w:r>
    </w:p>
    <w:bookmarkEnd w:id="29"/>
    <w:bookmarkStart w:name="z43" w:id="30"/>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w:t>
      </w:r>
      <w:r>
        <w:rPr>
          <w:rFonts w:ascii="Times New Roman"/>
          <w:b/>
          <w:i w:val="false"/>
          <w:color w:val="000000"/>
          <w:sz w:val="28"/>
        </w:rPr>
        <w:t> Характеристика объектов автоматизации</w:t>
      </w:r>
    </w:p>
    <w:bookmarkEnd w:id="30"/>
    <w:bookmarkStart w:name="z44" w:id="31"/>
    <w:p>
      <w:pPr>
        <w:spacing w:after="0"/>
        <w:ind w:left="0"/>
        <w:jc w:val="both"/>
      </w:pPr>
      <w:r>
        <w:rPr>
          <w:rFonts w:ascii="Times New Roman"/>
          <w:b w:val="false"/>
          <w:i w:val="false"/>
          <w:color w:val="000000"/>
          <w:sz w:val="28"/>
        </w:rPr>
        <w:t xml:space="preserve">
      Объектом автоматизации являются процессы взаимодействия хозяйствующих субъектов Союза по вопросам субконтрактации и трансфера технологий, а также деятельность уполномоченных органов государств-членов и организаций, выполняющих функции операторов, в части, касающейся функционирования евразийской сети. </w:t>
      </w:r>
    </w:p>
    <w:bookmarkEnd w:id="31"/>
    <w:bookmarkStart w:name="z45" w:id="32"/>
    <w:p>
      <w:pPr>
        <w:spacing w:after="0"/>
        <w:ind w:left="0"/>
        <w:jc w:val="both"/>
      </w:pPr>
      <w:r>
        <w:rPr>
          <w:rFonts w:ascii="Times New Roman"/>
          <w:b w:val="false"/>
          <w:i w:val="false"/>
          <w:color w:val="000000"/>
          <w:sz w:val="28"/>
        </w:rPr>
        <w:t>
      Евразийская сеть представляет собой совокупность интеграционного компонента ("ядра") и национальных компонентов, объединяемых каналами передачи данных.</w:t>
      </w:r>
    </w:p>
    <w:bookmarkEnd w:id="32"/>
    <w:bookmarkStart w:name="z46" w:id="33"/>
    <w:p>
      <w:pPr>
        <w:spacing w:after="0"/>
        <w:ind w:left="0"/>
        <w:jc w:val="both"/>
      </w:pPr>
      <w:r>
        <w:rPr>
          <w:rFonts w:ascii="Times New Roman"/>
          <w:b w:val="false"/>
          <w:i w:val="false"/>
          <w:color w:val="000000"/>
          <w:sz w:val="28"/>
        </w:rPr>
        <w:t>
      При этом в качестве национальных компонентов может использоваться базовый компонент евразийской сети, представляющий собой универсальное платформенное решение по созданию и подключению пользовательских сервисов.</w:t>
      </w:r>
    </w:p>
    <w:bookmarkEnd w:id="33"/>
    <w:bookmarkStart w:name="z47" w:id="34"/>
    <w:p>
      <w:pPr>
        <w:spacing w:after="0"/>
        <w:ind w:left="0"/>
        <w:jc w:val="both"/>
      </w:pPr>
      <w:r>
        <w:rPr>
          <w:rFonts w:ascii="Times New Roman"/>
          <w:b w:val="false"/>
          <w:i w:val="false"/>
          <w:color w:val="000000"/>
          <w:sz w:val="28"/>
        </w:rPr>
        <w:t>
      Евразийская сеть должна представлять собой автоматизированную систему, включающую:</w:t>
      </w:r>
    </w:p>
    <w:bookmarkEnd w:id="34"/>
    <w:bookmarkStart w:name="z48" w:id="35"/>
    <w:p>
      <w:pPr>
        <w:spacing w:after="0"/>
        <w:ind w:left="0"/>
        <w:jc w:val="both"/>
      </w:pPr>
      <w:r>
        <w:rPr>
          <w:rFonts w:ascii="Times New Roman"/>
          <w:b w:val="false"/>
          <w:i w:val="false"/>
          <w:color w:val="000000"/>
          <w:sz w:val="28"/>
        </w:rPr>
        <w:t>
      сервисы "ядра" евразийской сети;</w:t>
      </w:r>
    </w:p>
    <w:bookmarkEnd w:id="35"/>
    <w:bookmarkStart w:name="z49" w:id="36"/>
    <w:p>
      <w:pPr>
        <w:spacing w:after="0"/>
        <w:ind w:left="0"/>
        <w:jc w:val="both"/>
      </w:pPr>
      <w:r>
        <w:rPr>
          <w:rFonts w:ascii="Times New Roman"/>
          <w:b w:val="false"/>
          <w:i w:val="false"/>
          <w:color w:val="000000"/>
          <w:sz w:val="28"/>
        </w:rPr>
        <w:t>
      сервисы национальных компонентов государств-членов;</w:t>
      </w:r>
    </w:p>
    <w:bookmarkEnd w:id="36"/>
    <w:bookmarkStart w:name="z50" w:id="37"/>
    <w:p>
      <w:pPr>
        <w:spacing w:after="0"/>
        <w:ind w:left="0"/>
        <w:jc w:val="both"/>
      </w:pPr>
      <w:r>
        <w:rPr>
          <w:rFonts w:ascii="Times New Roman"/>
          <w:b w:val="false"/>
          <w:i w:val="false"/>
          <w:color w:val="000000"/>
          <w:sz w:val="28"/>
        </w:rPr>
        <w:t>
      возможность интеграции с сервисами сервис-провайдеров.</w:t>
      </w:r>
    </w:p>
    <w:bookmarkEnd w:id="37"/>
    <w:bookmarkStart w:name="z51" w:id="38"/>
    <w:p>
      <w:pPr>
        <w:spacing w:after="0"/>
        <w:ind w:left="0"/>
        <w:jc w:val="both"/>
      </w:pPr>
      <w:r>
        <w:rPr>
          <w:rFonts w:ascii="Times New Roman"/>
          <w:b w:val="false"/>
          <w:i w:val="false"/>
          <w:color w:val="000000"/>
          <w:sz w:val="28"/>
        </w:rPr>
        <w:t>
      Основой "ядра" евразийской сети должен быть интеграционный компонент, включающий следующие программные модули:</w:t>
      </w:r>
    </w:p>
    <w:bookmarkEnd w:id="38"/>
    <w:bookmarkStart w:name="z52" w:id="39"/>
    <w:p>
      <w:pPr>
        <w:spacing w:after="0"/>
        <w:ind w:left="0"/>
        <w:jc w:val="both"/>
      </w:pPr>
      <w:r>
        <w:rPr>
          <w:rFonts w:ascii="Times New Roman"/>
          <w:b w:val="false"/>
          <w:i w:val="false"/>
          <w:color w:val="000000"/>
          <w:sz w:val="28"/>
        </w:rPr>
        <w:t xml:space="preserve">
      1. портал евразийской сети, который должен обеспечивать: </w:t>
      </w:r>
    </w:p>
    <w:bookmarkEnd w:id="39"/>
    <w:bookmarkStart w:name="z53" w:id="40"/>
    <w:p>
      <w:pPr>
        <w:spacing w:after="0"/>
        <w:ind w:left="0"/>
        <w:jc w:val="both"/>
      </w:pPr>
      <w:r>
        <w:rPr>
          <w:rFonts w:ascii="Times New Roman"/>
          <w:b w:val="false"/>
          <w:i w:val="false"/>
          <w:color w:val="000000"/>
          <w:sz w:val="28"/>
        </w:rPr>
        <w:t>
      1.1. администрирование прав пользователей евразийской сети;</w:t>
      </w:r>
    </w:p>
    <w:bookmarkEnd w:id="40"/>
    <w:bookmarkStart w:name="z54" w:id="41"/>
    <w:p>
      <w:pPr>
        <w:spacing w:after="0"/>
        <w:ind w:left="0"/>
        <w:jc w:val="both"/>
      </w:pPr>
      <w:r>
        <w:rPr>
          <w:rFonts w:ascii="Times New Roman"/>
          <w:b w:val="false"/>
          <w:i w:val="false"/>
          <w:color w:val="000000"/>
          <w:sz w:val="28"/>
        </w:rPr>
        <w:t xml:space="preserve">
      1.2. ведение нормативно-справочной информации; </w:t>
      </w:r>
    </w:p>
    <w:bookmarkEnd w:id="41"/>
    <w:bookmarkStart w:name="z55" w:id="42"/>
    <w:p>
      <w:pPr>
        <w:spacing w:after="0"/>
        <w:ind w:left="0"/>
        <w:jc w:val="both"/>
      </w:pPr>
      <w:r>
        <w:rPr>
          <w:rFonts w:ascii="Times New Roman"/>
          <w:b w:val="false"/>
          <w:i w:val="false"/>
          <w:color w:val="000000"/>
          <w:sz w:val="28"/>
        </w:rPr>
        <w:t>
      1.3. работу с реестром хозяйствующих субъектов;</w:t>
      </w:r>
    </w:p>
    <w:bookmarkEnd w:id="42"/>
    <w:bookmarkStart w:name="z56" w:id="43"/>
    <w:p>
      <w:pPr>
        <w:spacing w:after="0"/>
        <w:ind w:left="0"/>
        <w:jc w:val="both"/>
      </w:pPr>
      <w:r>
        <w:rPr>
          <w:rFonts w:ascii="Times New Roman"/>
          <w:b w:val="false"/>
          <w:i w:val="false"/>
          <w:color w:val="000000"/>
          <w:sz w:val="28"/>
        </w:rPr>
        <w:t>
      1.4. работу с информационными ресурсами сведений о производимой продукции, услугах, технологиях, а также о спросе на них, реестром продукции, услуг, технологий;</w:t>
      </w:r>
    </w:p>
    <w:bookmarkEnd w:id="43"/>
    <w:bookmarkStart w:name="z57" w:id="44"/>
    <w:p>
      <w:pPr>
        <w:spacing w:after="0"/>
        <w:ind w:left="0"/>
        <w:jc w:val="both"/>
      </w:pPr>
      <w:r>
        <w:rPr>
          <w:rFonts w:ascii="Times New Roman"/>
          <w:b w:val="false"/>
          <w:i w:val="false"/>
          <w:color w:val="000000"/>
          <w:sz w:val="28"/>
        </w:rPr>
        <w:t>
      2. геоинформационная система;</w:t>
      </w:r>
    </w:p>
    <w:bookmarkEnd w:id="44"/>
    <w:bookmarkStart w:name="z58" w:id="45"/>
    <w:p>
      <w:pPr>
        <w:spacing w:after="0"/>
        <w:ind w:left="0"/>
        <w:jc w:val="both"/>
      </w:pPr>
      <w:r>
        <w:rPr>
          <w:rFonts w:ascii="Times New Roman"/>
          <w:b w:val="false"/>
          <w:i w:val="false"/>
          <w:color w:val="000000"/>
          <w:sz w:val="28"/>
        </w:rPr>
        <w:t>
      3. аналитический модуль;</w:t>
      </w:r>
    </w:p>
    <w:bookmarkEnd w:id="45"/>
    <w:bookmarkStart w:name="z59" w:id="46"/>
    <w:p>
      <w:pPr>
        <w:spacing w:after="0"/>
        <w:ind w:left="0"/>
        <w:jc w:val="both"/>
      </w:pPr>
      <w:r>
        <w:rPr>
          <w:rFonts w:ascii="Times New Roman"/>
          <w:b w:val="false"/>
          <w:i w:val="false"/>
          <w:color w:val="000000"/>
          <w:sz w:val="28"/>
        </w:rPr>
        <w:t>
      4. модуль информационного взаимодействия.</w:t>
      </w:r>
    </w:p>
    <w:bookmarkEnd w:id="46"/>
    <w:bookmarkStart w:name="z60" w:id="47"/>
    <w:p>
      <w:pPr>
        <w:spacing w:after="0"/>
        <w:ind w:left="0"/>
        <w:jc w:val="both"/>
      </w:pPr>
      <w:r>
        <w:rPr>
          <w:rFonts w:ascii="Times New Roman"/>
          <w:b w:val="false"/>
          <w:i w:val="false"/>
          <w:color w:val="000000"/>
          <w:sz w:val="28"/>
        </w:rPr>
        <w:t>
      Программная, информационная, технологическая архитектура и состав вычислительных ресурсов, необходимых для функционирования национальных компонентов, сервисов третьих стран и экономических объединений определяются их операторами в соответствии с требованиями для подключения к евразийской сети.</w:t>
      </w:r>
    </w:p>
    <w:bookmarkEnd w:id="47"/>
    <w:bookmarkStart w:name="z61" w:id="48"/>
    <w:p>
      <w:pPr>
        <w:spacing w:after="0"/>
        <w:ind w:left="0"/>
        <w:jc w:val="both"/>
      </w:pPr>
      <w:r>
        <w:rPr>
          <w:rFonts w:ascii="Times New Roman"/>
          <w:b w:val="false"/>
          <w:i w:val="false"/>
          <w:color w:val="000000"/>
          <w:sz w:val="28"/>
        </w:rPr>
        <w:t>
      Предметом автоматизации являются процессы, автоматизируемые путем подключения следующих сервисов евразийской сети.</w:t>
      </w:r>
    </w:p>
    <w:bookmarkEnd w:id="48"/>
    <w:bookmarkStart w:name="z62" w:id="49"/>
    <w:p>
      <w:pPr>
        <w:spacing w:after="0"/>
        <w:ind w:left="0"/>
        <w:jc w:val="both"/>
      </w:pPr>
      <w:r>
        <w:rPr>
          <w:rFonts w:ascii="Times New Roman"/>
          <w:b w:val="false"/>
          <w:i w:val="false"/>
          <w:color w:val="000000"/>
          <w:sz w:val="28"/>
        </w:rPr>
        <w:t xml:space="preserve">
      </w:t>
      </w:r>
      <w:r>
        <w:rPr>
          <w:rFonts w:ascii="Times New Roman"/>
          <w:b/>
          <w:i w:val="false"/>
          <w:color w:val="000000"/>
          <w:sz w:val="28"/>
        </w:rPr>
        <w:t>Базовые сервисы по работе хозяйствующих субъектов:</w:t>
      </w:r>
    </w:p>
    <w:bookmarkEnd w:id="49"/>
    <w:bookmarkStart w:name="z63" w:id="50"/>
    <w:p>
      <w:pPr>
        <w:spacing w:after="0"/>
        <w:ind w:left="0"/>
        <w:jc w:val="both"/>
      </w:pPr>
      <w:r>
        <w:rPr>
          <w:rFonts w:ascii="Times New Roman"/>
          <w:b w:val="false"/>
          <w:i w:val="false"/>
          <w:color w:val="000000"/>
          <w:sz w:val="28"/>
        </w:rPr>
        <w:t>
      внесение, верификация и поиск сведений о хозяйствующих субъектах в реестре хозяйствующих субъектов евразийской сети;</w:t>
      </w:r>
    </w:p>
    <w:bookmarkEnd w:id="50"/>
    <w:bookmarkStart w:name="z64" w:id="51"/>
    <w:p>
      <w:pPr>
        <w:spacing w:after="0"/>
        <w:ind w:left="0"/>
        <w:jc w:val="both"/>
      </w:pPr>
      <w:r>
        <w:rPr>
          <w:rFonts w:ascii="Times New Roman"/>
          <w:b w:val="false"/>
          <w:i w:val="false"/>
          <w:color w:val="000000"/>
          <w:sz w:val="28"/>
        </w:rPr>
        <w:t>
      внесение, верификация и поиск в информационных ресурсах сведений о производимой продукции, услугах, технологиях, а также о спросе на них.</w:t>
      </w:r>
    </w:p>
    <w:bookmarkEnd w:id="51"/>
    <w:bookmarkStart w:name="z65" w:id="52"/>
    <w:p>
      <w:pPr>
        <w:spacing w:after="0"/>
        <w:ind w:left="0"/>
        <w:jc w:val="both"/>
      </w:pPr>
      <w:r>
        <w:rPr>
          <w:rFonts w:ascii="Times New Roman"/>
          <w:b w:val="false"/>
          <w:i w:val="false"/>
          <w:color w:val="000000"/>
          <w:sz w:val="28"/>
        </w:rPr>
        <w:t xml:space="preserve">
      </w:t>
      </w:r>
      <w:r>
        <w:rPr>
          <w:rFonts w:ascii="Times New Roman"/>
          <w:b/>
          <w:i w:val="false"/>
          <w:color w:val="000000"/>
          <w:sz w:val="28"/>
        </w:rPr>
        <w:t>Базовые аналитические сервисы:</w:t>
      </w:r>
    </w:p>
    <w:bookmarkEnd w:id="52"/>
    <w:bookmarkStart w:name="z66" w:id="53"/>
    <w:p>
      <w:pPr>
        <w:spacing w:after="0"/>
        <w:ind w:left="0"/>
        <w:jc w:val="both"/>
      </w:pPr>
      <w:r>
        <w:rPr>
          <w:rFonts w:ascii="Times New Roman"/>
          <w:b w:val="false"/>
          <w:i w:val="false"/>
          <w:color w:val="000000"/>
          <w:sz w:val="28"/>
        </w:rPr>
        <w:t xml:space="preserve">
      сервисы анализа и мониторинга процессов промышленной кооперации, субконтрактации и трансфера технологий в государствах-членах с возможностью многомерного анализа; </w:t>
      </w:r>
    </w:p>
    <w:bookmarkEnd w:id="53"/>
    <w:bookmarkStart w:name="z67" w:id="54"/>
    <w:p>
      <w:pPr>
        <w:spacing w:after="0"/>
        <w:ind w:left="0"/>
        <w:jc w:val="both"/>
      </w:pPr>
      <w:r>
        <w:rPr>
          <w:rFonts w:ascii="Times New Roman"/>
          <w:b w:val="false"/>
          <w:i w:val="false"/>
          <w:color w:val="000000"/>
          <w:sz w:val="28"/>
        </w:rPr>
        <w:t>
      обеспечение доступа к сведениям об индустриально-инновационных объектах и их инфраструктуре (геоинформационный сервис "Атлас промышленности");</w:t>
      </w:r>
    </w:p>
    <w:bookmarkEnd w:id="54"/>
    <w:bookmarkStart w:name="z68" w:id="55"/>
    <w:p>
      <w:pPr>
        <w:spacing w:after="0"/>
        <w:ind w:left="0"/>
        <w:jc w:val="both"/>
      </w:pPr>
      <w:r>
        <w:rPr>
          <w:rFonts w:ascii="Times New Roman"/>
          <w:b w:val="false"/>
          <w:i w:val="false"/>
          <w:color w:val="000000"/>
          <w:sz w:val="28"/>
        </w:rPr>
        <w:t>
      база знаний (wiki) о промышленной кооперации, субконтрактации и трансфере технологий.</w:t>
      </w:r>
    </w:p>
    <w:bookmarkEnd w:id="55"/>
    <w:bookmarkStart w:name="z69" w:id="56"/>
    <w:p>
      <w:pPr>
        <w:spacing w:after="0"/>
        <w:ind w:left="0"/>
        <w:jc w:val="both"/>
      </w:pPr>
      <w:r>
        <w:rPr>
          <w:rFonts w:ascii="Times New Roman"/>
          <w:b w:val="false"/>
          <w:i w:val="false"/>
          <w:color w:val="000000"/>
          <w:sz w:val="28"/>
        </w:rPr>
        <w:t xml:space="preserve">
      </w:t>
      </w:r>
      <w:r>
        <w:rPr>
          <w:rFonts w:ascii="Times New Roman"/>
          <w:b/>
          <w:i w:val="false"/>
          <w:color w:val="000000"/>
          <w:sz w:val="28"/>
        </w:rPr>
        <w:t>Национальные сервисы:</w:t>
      </w:r>
    </w:p>
    <w:bookmarkEnd w:id="56"/>
    <w:bookmarkStart w:name="z70" w:id="57"/>
    <w:p>
      <w:pPr>
        <w:spacing w:after="0"/>
        <w:ind w:left="0"/>
        <w:jc w:val="both"/>
      </w:pPr>
      <w:r>
        <w:rPr>
          <w:rFonts w:ascii="Times New Roman"/>
          <w:b w:val="false"/>
          <w:i w:val="false"/>
          <w:color w:val="000000"/>
          <w:sz w:val="28"/>
        </w:rPr>
        <w:t>
      сервисы трансфера технологий по формированию технологических запросов и технологических предложений;</w:t>
      </w:r>
    </w:p>
    <w:bookmarkEnd w:id="57"/>
    <w:bookmarkStart w:name="z71" w:id="58"/>
    <w:p>
      <w:pPr>
        <w:spacing w:after="0"/>
        <w:ind w:left="0"/>
        <w:jc w:val="both"/>
      </w:pPr>
      <w:r>
        <w:rPr>
          <w:rFonts w:ascii="Times New Roman"/>
          <w:b w:val="false"/>
          <w:i w:val="false"/>
          <w:color w:val="000000"/>
          <w:sz w:val="28"/>
        </w:rPr>
        <w:t>
      сервис-навигатор мер поддержки промышленных предприятий;</w:t>
      </w:r>
    </w:p>
    <w:bookmarkEnd w:id="58"/>
    <w:bookmarkStart w:name="z72" w:id="59"/>
    <w:p>
      <w:pPr>
        <w:spacing w:after="0"/>
        <w:ind w:left="0"/>
        <w:jc w:val="both"/>
      </w:pPr>
      <w:r>
        <w:rPr>
          <w:rFonts w:ascii="Times New Roman"/>
          <w:b w:val="false"/>
          <w:i w:val="false"/>
          <w:color w:val="000000"/>
          <w:sz w:val="28"/>
        </w:rPr>
        <w:t>
      сервис поиска и заказа услуг по сертификации и омологации промышленной продукции, в том числе услуг по стандартизации производственных объектов и их деятельности.</w:t>
      </w:r>
    </w:p>
    <w:bookmarkEnd w:id="59"/>
    <w:bookmarkStart w:name="z73" w:id="60"/>
    <w:p>
      <w:pPr>
        <w:spacing w:after="0"/>
        <w:ind w:left="0"/>
        <w:jc w:val="both"/>
      </w:pPr>
      <w:r>
        <w:rPr>
          <w:rFonts w:ascii="Times New Roman"/>
          <w:b w:val="false"/>
          <w:i w:val="false"/>
          <w:color w:val="000000"/>
          <w:sz w:val="28"/>
        </w:rPr>
        <w:t xml:space="preserve">
      </w:t>
      </w:r>
      <w:r>
        <w:rPr>
          <w:rFonts w:ascii="Times New Roman"/>
          <w:b/>
          <w:i w:val="false"/>
          <w:color w:val="000000"/>
          <w:sz w:val="28"/>
        </w:rPr>
        <w:t>Сервисы сервис-провайдеров:</w:t>
      </w:r>
    </w:p>
    <w:bookmarkEnd w:id="60"/>
    <w:bookmarkStart w:name="z74" w:id="61"/>
    <w:p>
      <w:pPr>
        <w:spacing w:after="0"/>
        <w:ind w:left="0"/>
        <w:jc w:val="both"/>
      </w:pPr>
      <w:r>
        <w:rPr>
          <w:rFonts w:ascii="Times New Roman"/>
          <w:b w:val="false"/>
          <w:i w:val="false"/>
          <w:color w:val="000000"/>
          <w:sz w:val="28"/>
        </w:rPr>
        <w:t>
      сервис заключения контрактов по выбранной цепочке субконтрактации;</w:t>
      </w:r>
    </w:p>
    <w:bookmarkEnd w:id="61"/>
    <w:bookmarkStart w:name="z75" w:id="62"/>
    <w:p>
      <w:pPr>
        <w:spacing w:after="0"/>
        <w:ind w:left="0"/>
        <w:jc w:val="both"/>
      </w:pPr>
      <w:r>
        <w:rPr>
          <w:rFonts w:ascii="Times New Roman"/>
          <w:b w:val="false"/>
          <w:i w:val="false"/>
          <w:color w:val="000000"/>
          <w:sz w:val="28"/>
        </w:rPr>
        <w:t>
      сервис построения кооперационных цепочек;</w:t>
      </w:r>
    </w:p>
    <w:bookmarkEnd w:id="62"/>
    <w:bookmarkStart w:name="z76" w:id="63"/>
    <w:p>
      <w:pPr>
        <w:spacing w:after="0"/>
        <w:ind w:left="0"/>
        <w:jc w:val="both"/>
      </w:pPr>
      <w:r>
        <w:rPr>
          <w:rFonts w:ascii="Times New Roman"/>
          <w:b w:val="false"/>
          <w:i w:val="false"/>
          <w:color w:val="000000"/>
          <w:sz w:val="28"/>
        </w:rPr>
        <w:t>
      сервис банковского сопровождения;</w:t>
      </w:r>
    </w:p>
    <w:bookmarkEnd w:id="63"/>
    <w:bookmarkStart w:name="z77" w:id="64"/>
    <w:p>
      <w:pPr>
        <w:spacing w:after="0"/>
        <w:ind w:left="0"/>
        <w:jc w:val="both"/>
      </w:pPr>
      <w:r>
        <w:rPr>
          <w:rFonts w:ascii="Times New Roman"/>
          <w:b w:val="false"/>
          <w:i w:val="false"/>
          <w:color w:val="000000"/>
          <w:sz w:val="28"/>
        </w:rPr>
        <w:t>
      сервис контроля исполнения контракта;</w:t>
      </w:r>
    </w:p>
    <w:bookmarkEnd w:id="64"/>
    <w:bookmarkStart w:name="z78" w:id="65"/>
    <w:p>
      <w:pPr>
        <w:spacing w:after="0"/>
        <w:ind w:left="0"/>
        <w:jc w:val="both"/>
      </w:pPr>
      <w:r>
        <w:rPr>
          <w:rFonts w:ascii="Times New Roman"/>
          <w:b w:val="false"/>
          <w:i w:val="false"/>
          <w:color w:val="000000"/>
          <w:sz w:val="28"/>
        </w:rPr>
        <w:t>
      сервисы транспортно-логистического сопровождения;</w:t>
      </w:r>
    </w:p>
    <w:bookmarkEnd w:id="65"/>
    <w:bookmarkStart w:name="z79" w:id="66"/>
    <w:p>
      <w:pPr>
        <w:spacing w:after="0"/>
        <w:ind w:left="0"/>
        <w:jc w:val="both"/>
      </w:pPr>
      <w:r>
        <w:rPr>
          <w:rFonts w:ascii="Times New Roman"/>
          <w:b w:val="false"/>
          <w:i w:val="false"/>
          <w:color w:val="000000"/>
          <w:sz w:val="28"/>
        </w:rPr>
        <w:t>
      маркетплейс финансовых услуг и страховых услуг;</w:t>
      </w:r>
    </w:p>
    <w:bookmarkEnd w:id="66"/>
    <w:bookmarkStart w:name="z80" w:id="67"/>
    <w:p>
      <w:pPr>
        <w:spacing w:after="0"/>
        <w:ind w:left="0"/>
        <w:jc w:val="both"/>
      </w:pPr>
      <w:r>
        <w:rPr>
          <w:rFonts w:ascii="Times New Roman"/>
          <w:b w:val="false"/>
          <w:i w:val="false"/>
          <w:color w:val="000000"/>
          <w:sz w:val="28"/>
        </w:rPr>
        <w:t>
      отраслевой и международный бенчмаркинг;</w:t>
      </w:r>
    </w:p>
    <w:bookmarkEnd w:id="67"/>
    <w:bookmarkStart w:name="z81" w:id="68"/>
    <w:p>
      <w:pPr>
        <w:spacing w:after="0"/>
        <w:ind w:left="0"/>
        <w:jc w:val="both"/>
      </w:pPr>
      <w:r>
        <w:rPr>
          <w:rFonts w:ascii="Times New Roman"/>
          <w:b w:val="false"/>
          <w:i w:val="false"/>
          <w:color w:val="000000"/>
          <w:sz w:val="28"/>
        </w:rPr>
        <w:t>
      юридически значимый документооборот, обмен данными между хозяйствующими субъектами (EDI);</w:t>
      </w:r>
    </w:p>
    <w:bookmarkEnd w:id="68"/>
    <w:bookmarkStart w:name="z82" w:id="69"/>
    <w:p>
      <w:pPr>
        <w:spacing w:after="0"/>
        <w:ind w:left="0"/>
        <w:jc w:val="both"/>
      </w:pPr>
      <w:r>
        <w:rPr>
          <w:rFonts w:ascii="Times New Roman"/>
          <w:b w:val="false"/>
          <w:i w:val="false"/>
          <w:color w:val="000000"/>
          <w:sz w:val="28"/>
        </w:rPr>
        <w:t>
      сервис сопровождения портфельного инвестора, поиска контрагента и заключения договоров об инвестировании в индустриальные проекты;</w:t>
      </w:r>
    </w:p>
    <w:bookmarkEnd w:id="69"/>
    <w:bookmarkStart w:name="z83" w:id="70"/>
    <w:p>
      <w:pPr>
        <w:spacing w:after="0"/>
        <w:ind w:left="0"/>
        <w:jc w:val="both"/>
      </w:pPr>
      <w:r>
        <w:rPr>
          <w:rFonts w:ascii="Times New Roman"/>
          <w:b w:val="false"/>
          <w:i w:val="false"/>
          <w:color w:val="000000"/>
          <w:sz w:val="28"/>
        </w:rPr>
        <w:t>
      сервис по представлению возможности заключения смарт-контрактов;</w:t>
      </w:r>
    </w:p>
    <w:bookmarkEnd w:id="70"/>
    <w:bookmarkStart w:name="z84" w:id="71"/>
    <w:p>
      <w:pPr>
        <w:spacing w:after="0"/>
        <w:ind w:left="0"/>
        <w:jc w:val="both"/>
      </w:pPr>
      <w:r>
        <w:rPr>
          <w:rFonts w:ascii="Times New Roman"/>
          <w:b w:val="false"/>
          <w:i w:val="false"/>
          <w:color w:val="000000"/>
          <w:sz w:val="28"/>
        </w:rPr>
        <w:t>
      сервис обеспечения гарантированного заказа;</w:t>
      </w:r>
    </w:p>
    <w:bookmarkEnd w:id="71"/>
    <w:bookmarkStart w:name="z85" w:id="72"/>
    <w:p>
      <w:pPr>
        <w:spacing w:after="0"/>
        <w:ind w:left="0"/>
        <w:jc w:val="both"/>
      </w:pPr>
      <w:r>
        <w:rPr>
          <w:rFonts w:ascii="Times New Roman"/>
          <w:b w:val="false"/>
          <w:i w:val="false"/>
          <w:color w:val="000000"/>
          <w:sz w:val="28"/>
        </w:rPr>
        <w:t>
      сервис аренды производственной площадки, оборудования и имущества.</w:t>
      </w:r>
    </w:p>
    <w:bookmarkEnd w:id="72"/>
    <w:bookmarkStart w:name="z86" w:id="73"/>
    <w:p>
      <w:pPr>
        <w:spacing w:after="0"/>
        <w:ind w:left="0"/>
        <w:jc w:val="both"/>
      </w:pPr>
      <w:r>
        <w:rPr>
          <w:rFonts w:ascii="Times New Roman"/>
          <w:b w:val="false"/>
          <w:i w:val="false"/>
          <w:color w:val="000000"/>
          <w:sz w:val="28"/>
        </w:rPr>
        <w:t xml:space="preserve">
      Функционал маркетплейса производимой продукции реализуется сочетанием двух сервисов: базового сервиса "внесение, верификация и поиск в информационных ресурсах сведений о производимой продукции, услугах, технологиях, а также о спросе на них", обеспечивающего реестр продукции, и сервиса сервис-провайдера "сервис заключения контрактов по выбранной цепочке субконтрактации", обеспечивающего торговую площадку для производимой продукции. </w:t>
      </w:r>
    </w:p>
    <w:bookmarkEnd w:id="73"/>
    <w:bookmarkStart w:name="z87" w:id="74"/>
    <w:p>
      <w:pPr>
        <w:spacing w:after="0"/>
        <w:ind w:left="0"/>
        <w:jc w:val="both"/>
      </w:pPr>
      <w:r>
        <w:rPr>
          <w:rFonts w:ascii="Times New Roman"/>
          <w:b w:val="false"/>
          <w:i w:val="false"/>
          <w:color w:val="000000"/>
          <w:sz w:val="28"/>
        </w:rPr>
        <w:t>
      Практическая реализация взаимодействия с участниками из третьих стран на уровне сервисов, сервис-провайдеров, национальных компонентов третьих стран, кооперация по вопросам, относящимся к военно-техническому сотрудничеству, государственной тайне или к сведениям ограниченного доступа, обработка и хранение персональных данных в "ядре" евразийской сети, регламентация деятельности операторов национальных компонентов в части возможности подключения сервисов на национальном уровне не являются предметом настоящего технического задания и при необходимости организуются Заказчиком в рамках отдельных работ.</w:t>
      </w:r>
    </w:p>
    <w:bookmarkEnd w:id="74"/>
    <w:bookmarkStart w:name="z88" w:id="75"/>
    <w:p>
      <w:pPr>
        <w:spacing w:after="0"/>
        <w:ind w:left="0"/>
        <w:jc w:val="both"/>
      </w:pPr>
      <w:r>
        <w:rPr>
          <w:rFonts w:ascii="Times New Roman"/>
          <w:b w:val="false"/>
          <w:i w:val="false"/>
          <w:color w:val="000000"/>
          <w:sz w:val="28"/>
        </w:rPr>
        <w:t xml:space="preserve">
      </w:t>
      </w:r>
      <w:r>
        <w:rPr>
          <w:rFonts w:ascii="Times New Roman"/>
          <w:b/>
          <w:i w:val="false"/>
          <w:color w:val="000000"/>
          <w:sz w:val="28"/>
        </w:rPr>
        <w:t>4. Требования к системе</w:t>
      </w:r>
    </w:p>
    <w:bookmarkEnd w:id="75"/>
    <w:bookmarkStart w:name="z89" w:id="76"/>
    <w:p>
      <w:pPr>
        <w:spacing w:after="0"/>
        <w:ind w:left="0"/>
        <w:jc w:val="both"/>
      </w:pPr>
      <w:r>
        <w:rPr>
          <w:rFonts w:ascii="Times New Roman"/>
          <w:b w:val="false"/>
          <w:i w:val="false"/>
          <w:color w:val="000000"/>
          <w:sz w:val="28"/>
        </w:rPr>
        <w:t xml:space="preserve">
      </w:t>
      </w:r>
      <w:r>
        <w:rPr>
          <w:rFonts w:ascii="Times New Roman"/>
          <w:b/>
          <w:i w:val="false"/>
          <w:color w:val="000000"/>
          <w:sz w:val="28"/>
        </w:rPr>
        <w:t>4.1 Требования к оказываемым услугам в целом</w:t>
      </w:r>
    </w:p>
    <w:bookmarkEnd w:id="76"/>
    <w:bookmarkStart w:name="z90" w:id="77"/>
    <w:p>
      <w:pPr>
        <w:spacing w:after="0"/>
        <w:ind w:left="0"/>
        <w:jc w:val="both"/>
      </w:pPr>
      <w:r>
        <w:rPr>
          <w:rFonts w:ascii="Times New Roman"/>
          <w:b w:val="false"/>
          <w:i w:val="false"/>
          <w:color w:val="000000"/>
          <w:sz w:val="28"/>
        </w:rPr>
        <w:t>
      Евразийская сеть должна проектироваться, реализовываться и развиваться с учетом реализуемых проектов в рамках цифровой повестки Союза и базовыми ресурсами интегрированной информационной системы Союза.</w:t>
      </w:r>
    </w:p>
    <w:bookmarkEnd w:id="77"/>
    <w:bookmarkStart w:name="z91" w:id="78"/>
    <w:p>
      <w:pPr>
        <w:spacing w:after="0"/>
        <w:ind w:left="0"/>
        <w:jc w:val="both"/>
      </w:pPr>
      <w:r>
        <w:rPr>
          <w:rFonts w:ascii="Times New Roman"/>
          <w:b w:val="false"/>
          <w:i w:val="false"/>
          <w:color w:val="000000"/>
          <w:sz w:val="28"/>
        </w:rPr>
        <w:t>
      При реализации проекта должно обеспечиваться выполнение требований национальных законодательств в области работы с информацией.</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
        <w:gridCol w:w="5152"/>
        <w:gridCol w:w="6827"/>
      </w:tblGrid>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оказываемой услуги</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оказанию услуги</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консорциума, заключение соглашения о консорциуме</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консорциума должно быть реализовано с привлечением операторов национальных компонентов. Соглашение о консорциуме должно быть заключено с участниками из всех государств – членов Союза</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9"/>
          <w:p>
            <w:pPr>
              <w:spacing w:after="20"/>
              <w:ind w:left="20"/>
              <w:jc w:val="both"/>
            </w:pPr>
            <w:r>
              <w:rPr>
                <w:rFonts w:ascii="Times New Roman"/>
                <w:b w:val="false"/>
                <w:i w:val="false"/>
                <w:color w:val="000000"/>
                <w:sz w:val="20"/>
              </w:rPr>
              <w:t>
Создание инструмента мониторинга управления проектом (информационного ресурса) и обеспечение доступа к нему участников координационной группы в соответствии с выделенными правами доступа</w:t>
            </w:r>
            <w:r>
              <w:br/>
            </w:r>
            <w:r>
              <w:rPr>
                <w:rFonts w:ascii="Times New Roman"/>
                <w:b w:val="false"/>
                <w:i w:val="false"/>
                <w:color w:val="000000"/>
                <w:sz w:val="20"/>
              </w:rPr>
              <w:t>
 </w:t>
            </w:r>
          </w:p>
          <w:bookmarkEnd w:id="79"/>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качестве инструмента мониторинга управления проектом (информационного ресурса) должен быть организован авторизованный доступ к системе, предназначенной для организации взаимодействия с участниками проекта и управления проектом</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требований к базовому компоненту евразийской сети</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0"/>
          <w:p>
            <w:pPr>
              <w:spacing w:after="20"/>
              <w:ind w:left="20"/>
              <w:jc w:val="both"/>
            </w:pPr>
            <w:r>
              <w:rPr>
                <w:rFonts w:ascii="Times New Roman"/>
                <w:b w:val="false"/>
                <w:i w:val="false"/>
                <w:color w:val="000000"/>
                <w:sz w:val="20"/>
              </w:rPr>
              <w:t>
требования к базовому компоненту евразийской сети должны содержать описание требований к бизнес-архитектуре, к информационной архитектуре, к программной архитектуре (архитектуре приложений) и технологической архитектуре, к безопасности (включая защиту информации от несанкционированного доступа, отказоустойчивости системы и обеспечению сохранности информации), описание бизнес-процессов, осуществляемых через базовый компонент, а также требования к составу вычислительных ресурсов для развертывания базового компонента евразийской сети</w:t>
            </w:r>
            <w:r>
              <w:br/>
            </w:r>
            <w:r>
              <w:rPr>
                <w:rFonts w:ascii="Times New Roman"/>
                <w:b w:val="false"/>
                <w:i w:val="false"/>
                <w:color w:val="000000"/>
                <w:sz w:val="20"/>
              </w:rPr>
              <w:t>
 </w:t>
            </w:r>
          </w:p>
          <w:bookmarkEnd w:id="80"/>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1"/>
          <w:p>
            <w:pPr>
              <w:spacing w:after="20"/>
              <w:ind w:left="20"/>
              <w:jc w:val="both"/>
            </w:pPr>
            <w:r>
              <w:rPr>
                <w:rFonts w:ascii="Times New Roman"/>
                <w:b w:val="false"/>
                <w:i w:val="false"/>
                <w:color w:val="000000"/>
                <w:sz w:val="20"/>
              </w:rPr>
              <w:t>
Разработка требований к интеграционному компоненту евразийской сети</w:t>
            </w:r>
            <w:r>
              <w:br/>
            </w:r>
            <w:r>
              <w:rPr>
                <w:rFonts w:ascii="Times New Roman"/>
                <w:b w:val="false"/>
                <w:i w:val="false"/>
                <w:color w:val="000000"/>
                <w:sz w:val="20"/>
              </w:rPr>
              <w:t>
 </w:t>
            </w:r>
          </w:p>
          <w:bookmarkEnd w:id="81"/>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2"/>
          <w:p>
            <w:pPr>
              <w:spacing w:after="20"/>
              <w:ind w:left="20"/>
              <w:jc w:val="both"/>
            </w:pPr>
            <w:r>
              <w:rPr>
                <w:rFonts w:ascii="Times New Roman"/>
                <w:b w:val="false"/>
                <w:i w:val="false"/>
                <w:color w:val="000000"/>
                <w:sz w:val="20"/>
              </w:rPr>
              <w:t>
должны быть сформированы требования к интеграционному компоненту евразийской сети, содержащие описание архитектуры, требований к безопасности (включая защиту информации от несанкционированного доступа, отказоустойчивости системы и обеспечению сохранности информации), описание бизнес-процессов, осуществляемых через интеграционный компонент, а также требования к составу вычислительных ресурсов для развертывания интеграционного компонента евразийской сети.</w:t>
            </w:r>
            <w:r>
              <w:br/>
            </w:r>
            <w:r>
              <w:rPr>
                <w:rFonts w:ascii="Times New Roman"/>
                <w:b w:val="false"/>
                <w:i w:val="false"/>
                <w:color w:val="000000"/>
                <w:sz w:val="20"/>
              </w:rPr>
              <w:t>
</w:t>
            </w:r>
            <w:r>
              <w:rPr>
                <w:rFonts w:ascii="Times New Roman"/>
                <w:b w:val="false"/>
                <w:i w:val="false"/>
                <w:color w:val="000000"/>
                <w:sz w:val="20"/>
              </w:rPr>
              <w:t>Информационная архитектура интеграционного компонента ("ядра" евразийской сети) должна включать следующие основные элементы:</w:t>
            </w:r>
            <w:r>
              <w:br/>
            </w:r>
            <w:r>
              <w:rPr>
                <w:rFonts w:ascii="Times New Roman"/>
                <w:b w:val="false"/>
                <w:i w:val="false"/>
                <w:color w:val="000000"/>
                <w:sz w:val="20"/>
              </w:rPr>
              <w:t>
</w:t>
            </w:r>
            <w:r>
              <w:rPr>
                <w:rFonts w:ascii="Times New Roman"/>
                <w:b w:val="false"/>
                <w:i w:val="false"/>
                <w:color w:val="000000"/>
                <w:sz w:val="20"/>
              </w:rPr>
              <w:t>- информационные объекты Реестра хозяйствующих субъектов;</w:t>
            </w:r>
            <w:r>
              <w:br/>
            </w:r>
            <w:r>
              <w:rPr>
                <w:rFonts w:ascii="Times New Roman"/>
                <w:b w:val="false"/>
                <w:i w:val="false"/>
                <w:color w:val="000000"/>
                <w:sz w:val="20"/>
              </w:rPr>
              <w:t>
</w:t>
            </w:r>
            <w:r>
              <w:rPr>
                <w:rFonts w:ascii="Times New Roman"/>
                <w:b w:val="false"/>
                <w:i w:val="false"/>
                <w:color w:val="000000"/>
                <w:sz w:val="20"/>
              </w:rPr>
              <w:t>информационные объекты и сведения о производимой продукции, услугах, технологиях, а также о спросе на них;</w:t>
            </w:r>
            <w:r>
              <w:br/>
            </w:r>
            <w:r>
              <w:rPr>
                <w:rFonts w:ascii="Times New Roman"/>
                <w:b w:val="false"/>
                <w:i w:val="false"/>
                <w:color w:val="000000"/>
                <w:sz w:val="20"/>
              </w:rPr>
              <w:t>
</w:t>
            </w:r>
            <w:r>
              <w:rPr>
                <w:rFonts w:ascii="Times New Roman"/>
                <w:b w:val="false"/>
                <w:i w:val="false"/>
                <w:color w:val="000000"/>
                <w:sz w:val="20"/>
              </w:rPr>
              <w:t>- аналитические показатели;</w:t>
            </w:r>
            <w:r>
              <w:br/>
            </w:r>
            <w:r>
              <w:rPr>
                <w:rFonts w:ascii="Times New Roman"/>
                <w:b w:val="false"/>
                <w:i w:val="false"/>
                <w:color w:val="000000"/>
                <w:sz w:val="20"/>
              </w:rPr>
              <w:t>
</w:t>
            </w:r>
            <w:r>
              <w:rPr>
                <w:rFonts w:ascii="Times New Roman"/>
                <w:b w:val="false"/>
                <w:i w:val="false"/>
                <w:color w:val="000000"/>
                <w:sz w:val="20"/>
              </w:rPr>
              <w:t>- общая нормативно-справочная информация (НСИ);</w:t>
            </w:r>
            <w:r>
              <w:br/>
            </w:r>
            <w:r>
              <w:rPr>
                <w:rFonts w:ascii="Times New Roman"/>
                <w:b w:val="false"/>
                <w:i w:val="false"/>
                <w:color w:val="000000"/>
                <w:sz w:val="20"/>
              </w:rPr>
              <w:t>
</w:t>
            </w:r>
            <w:r>
              <w:rPr>
                <w:rFonts w:ascii="Times New Roman"/>
                <w:b w:val="false"/>
                <w:i w:val="false"/>
                <w:color w:val="000000"/>
                <w:sz w:val="20"/>
              </w:rPr>
              <w:t>внутренние справочники "ядра" евразийской сети</w:t>
            </w:r>
            <w:r>
              <w:br/>
            </w:r>
            <w:r>
              <w:rPr>
                <w:rFonts w:ascii="Times New Roman"/>
                <w:b w:val="false"/>
                <w:i w:val="false"/>
                <w:color w:val="000000"/>
                <w:sz w:val="20"/>
              </w:rPr>
              <w:t>
 </w:t>
            </w:r>
          </w:p>
          <w:bookmarkEnd w:id="82"/>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положения о евразийской сети</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3"/>
          <w:p>
            <w:pPr>
              <w:spacing w:after="20"/>
              <w:ind w:left="20"/>
              <w:jc w:val="both"/>
            </w:pPr>
            <w:r>
              <w:rPr>
                <w:rFonts w:ascii="Times New Roman"/>
                <w:b w:val="false"/>
                <w:i w:val="false"/>
                <w:color w:val="000000"/>
                <w:sz w:val="20"/>
              </w:rPr>
              <w:t>
проект положения о евразийской сети должен содержать общие положения о евразийской сети, описание функций и полномочий Консорциума по созданию и функционированию евразийской сети, уполномоченных органов государств-членов, оператора сети и операторов национальных компонентов</w:t>
            </w:r>
            <w:r>
              <w:br/>
            </w:r>
            <w:r>
              <w:rPr>
                <w:rFonts w:ascii="Times New Roman"/>
                <w:b w:val="false"/>
                <w:i w:val="false"/>
                <w:color w:val="000000"/>
                <w:sz w:val="20"/>
              </w:rPr>
              <w:t>
 </w:t>
            </w:r>
          </w:p>
          <w:bookmarkEnd w:id="83"/>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требований к национальным компонентам евразийской сети и к сервис-провайдерам</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4"/>
          <w:p>
            <w:pPr>
              <w:spacing w:after="20"/>
              <w:ind w:left="20"/>
              <w:jc w:val="both"/>
            </w:pPr>
            <w:r>
              <w:rPr>
                <w:rFonts w:ascii="Times New Roman"/>
                <w:b w:val="false"/>
                <w:i w:val="false"/>
                <w:color w:val="000000"/>
                <w:sz w:val="20"/>
              </w:rPr>
              <w:t>
требования к национальным компонентам евразийской сети и к сервис-провайдерам должны содержать описание требований к бизнес-архитектуре, к информационной архитектуре, к программной архитектуре (архитектуре приложений) и технологической архитектуре, к безопасности (включая защиту информации от несанкционированного доступа, отказоустойчивости системы и обеспечению сохранности информации), к составу вычислительных ресурсов для развертывания национального компонента евразийской сети, а также к интеграции информационных систем сервис-провайдеров</w:t>
            </w:r>
            <w:r>
              <w:br/>
            </w:r>
            <w:r>
              <w:rPr>
                <w:rFonts w:ascii="Times New Roman"/>
                <w:b w:val="false"/>
                <w:i w:val="false"/>
                <w:color w:val="000000"/>
                <w:sz w:val="20"/>
              </w:rPr>
              <w:t>
 </w:t>
            </w:r>
          </w:p>
          <w:bookmarkEnd w:id="84"/>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5"/>
          <w:p>
            <w:pPr>
              <w:spacing w:after="20"/>
              <w:ind w:left="20"/>
              <w:jc w:val="both"/>
            </w:pPr>
            <w:r>
              <w:rPr>
                <w:rFonts w:ascii="Times New Roman"/>
                <w:b w:val="false"/>
                <w:i w:val="false"/>
                <w:color w:val="000000"/>
                <w:sz w:val="20"/>
              </w:rPr>
              <w:t>
Выработка модели присоединения к евразийской сети хозяйствующих субъектов третьих стран в целях увеличения экспортного потенциала государств-членов</w:t>
            </w:r>
            <w:r>
              <w:br/>
            </w:r>
            <w:r>
              <w:rPr>
                <w:rFonts w:ascii="Times New Roman"/>
                <w:b w:val="false"/>
                <w:i w:val="false"/>
                <w:color w:val="000000"/>
                <w:sz w:val="20"/>
              </w:rPr>
              <w:t>
 </w:t>
            </w:r>
          </w:p>
          <w:bookmarkEnd w:id="85"/>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должно быть разработано и согласовано с Заказчиком описание проектных решений присоединения к евразийской сети хозяйствующих субъектов третьих стран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проектов актов Комиссии, разработка технической документации евразийской сети</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6"/>
          <w:p>
            <w:pPr>
              <w:spacing w:after="20"/>
              <w:ind w:left="20"/>
              <w:jc w:val="both"/>
            </w:pPr>
            <w:r>
              <w:rPr>
                <w:rFonts w:ascii="Times New Roman"/>
                <w:b w:val="false"/>
                <w:i w:val="false"/>
                <w:color w:val="000000"/>
                <w:sz w:val="20"/>
              </w:rPr>
              <w:t>
должны быть подготовлены проекты актов Комиссии, техническая документация с описанием процессов информационного взаимодействия.</w:t>
            </w:r>
            <w:r>
              <w:br/>
            </w:r>
            <w:r>
              <w:rPr>
                <w:rFonts w:ascii="Times New Roman"/>
                <w:b w:val="false"/>
                <w:i w:val="false"/>
                <w:color w:val="000000"/>
                <w:sz w:val="20"/>
              </w:rPr>
              <w:t>
</w:t>
            </w:r>
            <w:r>
              <w:rPr>
                <w:rFonts w:ascii="Times New Roman"/>
                <w:b w:val="false"/>
                <w:i w:val="false"/>
                <w:color w:val="000000"/>
                <w:sz w:val="20"/>
              </w:rPr>
              <w:t>Перечень предлагаемых к разработке документов должен быть согласован с Заказчиком и в том числе содержать: наименование акта, наименование утверждающего органа, обоснование необходимости принятия акта, аннотацию, а также перечень действующих актов органов Союза, которые будут затрагивать данное предложение.</w:t>
            </w:r>
            <w:r>
              <w:br/>
            </w:r>
            <w:r>
              <w:rPr>
                <w:rFonts w:ascii="Times New Roman"/>
                <w:b w:val="false"/>
                <w:i w:val="false"/>
                <w:color w:val="000000"/>
                <w:sz w:val="20"/>
              </w:rPr>
              <w:t>
</w:t>
            </w:r>
            <w:r>
              <w:rPr>
                <w:rFonts w:ascii="Times New Roman"/>
                <w:b w:val="false"/>
                <w:i w:val="false"/>
                <w:color w:val="000000"/>
                <w:sz w:val="20"/>
              </w:rPr>
              <w:t>Должно быть разработано и согласовано с Заказчиком техническое задание на создание евразийской сети, включая требования к интеграции имеющихся сервисов национальных компонентов с ядром евразийской сети</w:t>
            </w:r>
            <w:r>
              <w:br/>
            </w:r>
            <w:r>
              <w:rPr>
                <w:rFonts w:ascii="Times New Roman"/>
                <w:b w:val="false"/>
                <w:i w:val="false"/>
                <w:color w:val="000000"/>
                <w:sz w:val="20"/>
              </w:rPr>
              <w:t>
 </w:t>
            </w:r>
          </w:p>
          <w:bookmarkEnd w:id="86"/>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базового компонента евразийской сети (универсального платформенного решения по созданию и подключению пользовательских сервисов)</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7"/>
          <w:p>
            <w:pPr>
              <w:spacing w:after="20"/>
              <w:ind w:left="20"/>
              <w:jc w:val="both"/>
            </w:pPr>
            <w:r>
              <w:rPr>
                <w:rFonts w:ascii="Times New Roman"/>
                <w:b w:val="false"/>
                <w:i w:val="false"/>
                <w:color w:val="000000"/>
                <w:sz w:val="20"/>
              </w:rPr>
              <w:t xml:space="preserve">
базовый компонент евразийской сети, должен представлять собой универсальное платформенное решение по созданию и подключению пользовательских сервисов. </w:t>
            </w:r>
            <w:r>
              <w:br/>
            </w:r>
            <w:r>
              <w:rPr>
                <w:rFonts w:ascii="Times New Roman"/>
                <w:b w:val="false"/>
                <w:i w:val="false"/>
                <w:color w:val="000000"/>
                <w:sz w:val="20"/>
              </w:rPr>
              <w:t>
</w:t>
            </w:r>
            <w:r>
              <w:rPr>
                <w:rFonts w:ascii="Times New Roman"/>
                <w:b w:val="false"/>
                <w:i w:val="false"/>
                <w:color w:val="000000"/>
                <w:sz w:val="20"/>
              </w:rPr>
              <w:t>Информационная архитектура базового компонента определяется в соответствии с особенностями подключаемых пользовательских сервисов.</w:t>
            </w:r>
            <w:r>
              <w:br/>
            </w:r>
            <w:r>
              <w:rPr>
                <w:rFonts w:ascii="Times New Roman"/>
                <w:b w:val="false"/>
                <w:i w:val="false"/>
                <w:color w:val="000000"/>
                <w:sz w:val="20"/>
              </w:rPr>
              <w:t>
</w:t>
            </w:r>
            <w:r>
              <w:rPr>
                <w:rFonts w:ascii="Times New Roman"/>
                <w:b w:val="false"/>
                <w:i w:val="false"/>
                <w:color w:val="000000"/>
                <w:sz w:val="20"/>
              </w:rPr>
              <w:t>Базовый компонент евразийской сети должен обеспечивать:</w:t>
            </w:r>
            <w:r>
              <w:br/>
            </w:r>
            <w:r>
              <w:rPr>
                <w:rFonts w:ascii="Times New Roman"/>
                <w:b w:val="false"/>
                <w:i w:val="false"/>
                <w:color w:val="000000"/>
                <w:sz w:val="20"/>
              </w:rPr>
              <w:t>
</w:t>
            </w:r>
            <w:r>
              <w:rPr>
                <w:rFonts w:ascii="Times New Roman"/>
                <w:b w:val="false"/>
                <w:i w:val="false"/>
                <w:color w:val="000000"/>
                <w:sz w:val="20"/>
              </w:rPr>
              <w:t>- информационное управление и наполнение реестров и баз "ядра" евразийской сети;</w:t>
            </w:r>
            <w:r>
              <w:br/>
            </w:r>
            <w:r>
              <w:rPr>
                <w:rFonts w:ascii="Times New Roman"/>
                <w:b w:val="false"/>
                <w:i w:val="false"/>
                <w:color w:val="000000"/>
                <w:sz w:val="20"/>
              </w:rPr>
              <w:t>
</w:t>
            </w:r>
            <w:r>
              <w:rPr>
                <w:rFonts w:ascii="Times New Roman"/>
                <w:b w:val="false"/>
                <w:i w:val="false"/>
                <w:color w:val="000000"/>
                <w:sz w:val="20"/>
              </w:rPr>
              <w:t xml:space="preserve">- создание и функционирование необходимых сервисов, обеспечивающих цифровизацию деятельности в сфере промышленности; </w:t>
            </w:r>
            <w:r>
              <w:br/>
            </w:r>
            <w:r>
              <w:rPr>
                <w:rFonts w:ascii="Times New Roman"/>
                <w:b w:val="false"/>
                <w:i w:val="false"/>
                <w:color w:val="000000"/>
                <w:sz w:val="20"/>
              </w:rPr>
              <w:t>
</w:t>
            </w:r>
            <w:r>
              <w:rPr>
                <w:rFonts w:ascii="Times New Roman"/>
                <w:b w:val="false"/>
                <w:i w:val="false"/>
                <w:color w:val="000000"/>
                <w:sz w:val="20"/>
              </w:rPr>
              <w:t xml:space="preserve">- подключение сервисов, предоставляемых сервис-провайдерами, к евразийской сети. </w:t>
            </w:r>
            <w:r>
              <w:br/>
            </w:r>
            <w:r>
              <w:rPr>
                <w:rFonts w:ascii="Times New Roman"/>
                <w:b w:val="false"/>
                <w:i w:val="false"/>
                <w:color w:val="000000"/>
                <w:sz w:val="20"/>
              </w:rPr>
              <w:t>
</w:t>
            </w:r>
            <w:r>
              <w:rPr>
                <w:rFonts w:ascii="Times New Roman"/>
                <w:b w:val="false"/>
                <w:i w:val="false"/>
                <w:color w:val="000000"/>
                <w:sz w:val="20"/>
              </w:rPr>
              <w:t>Информационная архитектура базового компонента определяется в соответствии с особенностями подключаемых пользовательских сервисов.</w:t>
            </w:r>
            <w:r>
              <w:br/>
            </w:r>
            <w:r>
              <w:rPr>
                <w:rFonts w:ascii="Times New Roman"/>
                <w:b w:val="false"/>
                <w:i w:val="false"/>
                <w:color w:val="000000"/>
                <w:sz w:val="20"/>
              </w:rPr>
              <w:t>
</w:t>
            </w:r>
            <w:r>
              <w:rPr>
                <w:rFonts w:ascii="Times New Roman"/>
                <w:b w:val="false"/>
                <w:i w:val="false"/>
                <w:color w:val="000000"/>
                <w:sz w:val="20"/>
              </w:rPr>
              <w:t>Должна быть подготовлена документация техно-рабочего проекта базового компонента евразийской сети и реализован прототип базового компонента евразийской сети, удовлетворяющий следующим функциональным требованиям:</w:t>
            </w:r>
            <w:r>
              <w:br/>
            </w:r>
            <w:r>
              <w:rPr>
                <w:rFonts w:ascii="Times New Roman"/>
                <w:b w:val="false"/>
                <w:i w:val="false"/>
                <w:color w:val="000000"/>
                <w:sz w:val="20"/>
              </w:rPr>
              <w:t>
</w:t>
            </w:r>
            <w:r>
              <w:rPr>
                <w:rFonts w:ascii="Times New Roman"/>
                <w:b w:val="false"/>
                <w:i w:val="false"/>
                <w:color w:val="000000"/>
                <w:sz w:val="20"/>
              </w:rPr>
              <w:t>- наличие базового сервиса по работе хозяйствующих субъектов "внесение, верификация и поиск сведений о хозяйствующих субъектах в реестре хозяйствующих субъектов евразийской сети", демонстрирующего реализацию процессов по регистрации входа (выхода) субъектов доступа в базовый компонент евразийской сети, идентификации и верификации (проверки) подлинности субъектов доступа при входе в базовый компонент евразийской сети;</w:t>
            </w:r>
            <w:r>
              <w:br/>
            </w:r>
            <w:r>
              <w:rPr>
                <w:rFonts w:ascii="Times New Roman"/>
                <w:b w:val="false"/>
                <w:i w:val="false"/>
                <w:color w:val="000000"/>
                <w:sz w:val="20"/>
              </w:rPr>
              <w:t>
</w:t>
            </w:r>
            <w:r>
              <w:rPr>
                <w:rFonts w:ascii="Times New Roman"/>
                <w:b w:val="false"/>
                <w:i w:val="false"/>
                <w:color w:val="000000"/>
                <w:sz w:val="20"/>
              </w:rPr>
              <w:t>- наличие базового сервиса внесения, верификации и поиска в информационных ресурсах сведений о производимой продукции, услугах, технологиях, а также о спросе на них.</w:t>
            </w:r>
            <w:r>
              <w:br/>
            </w:r>
            <w:r>
              <w:rPr>
                <w:rFonts w:ascii="Times New Roman"/>
                <w:b w:val="false"/>
                <w:i w:val="false"/>
                <w:color w:val="000000"/>
                <w:sz w:val="20"/>
              </w:rPr>
              <w:t>
</w:t>
            </w:r>
            <w:r>
              <w:rPr>
                <w:rFonts w:ascii="Times New Roman"/>
                <w:b w:val="false"/>
                <w:i w:val="false"/>
                <w:color w:val="000000"/>
                <w:sz w:val="20"/>
              </w:rPr>
              <w:t>Базовые аналитические сервисы:</w:t>
            </w:r>
            <w:r>
              <w:br/>
            </w:r>
            <w:r>
              <w:rPr>
                <w:rFonts w:ascii="Times New Roman"/>
                <w:b w:val="false"/>
                <w:i w:val="false"/>
                <w:color w:val="000000"/>
                <w:sz w:val="20"/>
              </w:rPr>
              <w:t>
</w:t>
            </w:r>
            <w:r>
              <w:rPr>
                <w:rFonts w:ascii="Times New Roman"/>
                <w:b w:val="false"/>
                <w:i w:val="false"/>
                <w:color w:val="000000"/>
                <w:sz w:val="20"/>
              </w:rPr>
              <w:t>- наличие национального сервиса трансфера технологий по формированию технологических запросов, технологических предложений, бизнес-запросов, бизнес-предложений и предложений по сотрудничеству в области НИОК(Т)Р, демонстрирующего набор услуг инжиниринговых организаций, каталог используемого ими высокотехнологичного оборудования и перечень исследовательских услуг и результатов научной деятельности, а так же форм выражения интереса для налаживания контактов между партнерами;</w:t>
            </w:r>
            <w:r>
              <w:br/>
            </w:r>
            <w:r>
              <w:rPr>
                <w:rFonts w:ascii="Times New Roman"/>
                <w:b w:val="false"/>
                <w:i w:val="false"/>
                <w:color w:val="000000"/>
                <w:sz w:val="20"/>
              </w:rPr>
              <w:t>
</w:t>
            </w:r>
            <w:r>
              <w:rPr>
                <w:rFonts w:ascii="Times New Roman"/>
                <w:b w:val="false"/>
                <w:i w:val="false"/>
                <w:color w:val="000000"/>
                <w:sz w:val="20"/>
              </w:rPr>
              <w:t>- наличие сервиса построения кооперационных цепочек</w:t>
            </w:r>
            <w:r>
              <w:br/>
            </w:r>
            <w:r>
              <w:rPr>
                <w:rFonts w:ascii="Times New Roman"/>
                <w:b w:val="false"/>
                <w:i w:val="false"/>
                <w:color w:val="000000"/>
                <w:sz w:val="20"/>
              </w:rPr>
              <w:t>
 </w:t>
            </w:r>
          </w:p>
          <w:bookmarkEnd w:id="87"/>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интеграционного компонента евразийской сети</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8"/>
          <w:p>
            <w:pPr>
              <w:spacing w:after="20"/>
              <w:ind w:left="20"/>
              <w:jc w:val="both"/>
            </w:pPr>
            <w:r>
              <w:rPr>
                <w:rFonts w:ascii="Times New Roman"/>
                <w:b w:val="false"/>
                <w:i w:val="false"/>
                <w:color w:val="000000"/>
                <w:sz w:val="20"/>
              </w:rPr>
              <w:t>
создание интеграционного компонента должно включать:</w:t>
            </w:r>
            <w:r>
              <w:br/>
            </w:r>
            <w:r>
              <w:rPr>
                <w:rFonts w:ascii="Times New Roman"/>
                <w:b w:val="false"/>
                <w:i w:val="false"/>
                <w:color w:val="000000"/>
                <w:sz w:val="20"/>
              </w:rPr>
              <w:t>
</w:t>
            </w:r>
            <w:r>
              <w:rPr>
                <w:rFonts w:ascii="Times New Roman"/>
                <w:b w:val="false"/>
                <w:i w:val="false"/>
                <w:color w:val="000000"/>
                <w:sz w:val="20"/>
              </w:rPr>
              <w:t>- создание эскизного проекта интеграционного компонента евразийской сети;</w:t>
            </w:r>
            <w:r>
              <w:br/>
            </w:r>
            <w:r>
              <w:rPr>
                <w:rFonts w:ascii="Times New Roman"/>
                <w:b w:val="false"/>
                <w:i w:val="false"/>
                <w:color w:val="000000"/>
                <w:sz w:val="20"/>
              </w:rPr>
              <w:t>
</w:t>
            </w:r>
            <w:r>
              <w:rPr>
                <w:rFonts w:ascii="Times New Roman"/>
                <w:b w:val="false"/>
                <w:i w:val="false"/>
                <w:color w:val="000000"/>
                <w:sz w:val="20"/>
              </w:rPr>
              <w:t>- разработку технического проекта интеграционного компонента евразийской сети;</w:t>
            </w:r>
            <w:r>
              <w:br/>
            </w:r>
            <w:r>
              <w:rPr>
                <w:rFonts w:ascii="Times New Roman"/>
                <w:b w:val="false"/>
                <w:i w:val="false"/>
                <w:color w:val="000000"/>
                <w:sz w:val="20"/>
              </w:rPr>
              <w:t>
</w:t>
            </w:r>
            <w:r>
              <w:rPr>
                <w:rFonts w:ascii="Times New Roman"/>
                <w:b w:val="false"/>
                <w:i w:val="false"/>
                <w:color w:val="000000"/>
                <w:sz w:val="20"/>
              </w:rPr>
              <w:t>- разработку рабочей документации на интеграционный компонент евразийской сети</w:t>
            </w:r>
            <w:r>
              <w:br/>
            </w:r>
            <w:r>
              <w:rPr>
                <w:rFonts w:ascii="Times New Roman"/>
                <w:b w:val="false"/>
                <w:i w:val="false"/>
                <w:color w:val="000000"/>
                <w:sz w:val="20"/>
              </w:rPr>
              <w:t>
 </w:t>
            </w:r>
          </w:p>
          <w:bookmarkEnd w:id="88"/>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9"/>
          <w:p>
            <w:pPr>
              <w:spacing w:after="20"/>
              <w:ind w:left="20"/>
              <w:jc w:val="both"/>
            </w:pPr>
            <w:r>
              <w:rPr>
                <w:rFonts w:ascii="Times New Roman"/>
                <w:b w:val="false"/>
                <w:i w:val="false"/>
                <w:color w:val="000000"/>
                <w:sz w:val="20"/>
              </w:rPr>
              <w:t>
Создание реестра хозяйствующих субъектов евразийской сети и информационных ресурсов и первичное наполнение их сведениями о продукции, услугах, технологиях и спросе на них со стороны государств-членов (пилотный состав данных на базе не менее 2 государств-членов), а также верификация указанных сведений</w:t>
            </w:r>
            <w:r>
              <w:br/>
            </w:r>
            <w:r>
              <w:rPr>
                <w:rFonts w:ascii="Times New Roman"/>
                <w:b w:val="false"/>
                <w:i w:val="false"/>
                <w:color w:val="000000"/>
                <w:sz w:val="20"/>
              </w:rPr>
              <w:t>
 </w:t>
            </w:r>
          </w:p>
          <w:bookmarkEnd w:id="89"/>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 быть осуществлено первичное наполнение реестра и информационных ресурсов сведениями о продукции, услугах, технологиях и спросе на них со стороны государств-членов, верификация указанных сведений</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Развертывание национального компонента евразийской сети (на базе не менее 2 государств-членов)</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0"/>
          <w:p>
            <w:pPr>
              <w:spacing w:after="20"/>
              <w:ind w:left="20"/>
              <w:jc w:val="both"/>
            </w:pPr>
            <w:r>
              <w:rPr>
                <w:rFonts w:ascii="Times New Roman"/>
                <w:b w:val="false"/>
                <w:i w:val="false"/>
                <w:color w:val="000000"/>
                <w:sz w:val="20"/>
              </w:rPr>
              <w:t xml:space="preserve">
национальные операторы обеспечивают развертывание и подключение национальных компонентов к "ядру" евразийской сети одним из способов: </w:t>
            </w:r>
            <w:r>
              <w:br/>
            </w:r>
            <w:r>
              <w:rPr>
                <w:rFonts w:ascii="Times New Roman"/>
                <w:b w:val="false"/>
                <w:i w:val="false"/>
                <w:color w:val="000000"/>
                <w:sz w:val="20"/>
              </w:rPr>
              <w:t>
</w:t>
            </w:r>
            <w:r>
              <w:rPr>
                <w:rFonts w:ascii="Times New Roman"/>
                <w:b w:val="false"/>
                <w:i w:val="false"/>
                <w:color w:val="000000"/>
                <w:sz w:val="20"/>
              </w:rPr>
              <w:t xml:space="preserve">на основе базового компонента по запросу государств-членов на инфраструктуре уполномоченных органов; </w:t>
            </w:r>
            <w:r>
              <w:br/>
            </w:r>
            <w:r>
              <w:rPr>
                <w:rFonts w:ascii="Times New Roman"/>
                <w:b w:val="false"/>
                <w:i w:val="false"/>
                <w:color w:val="000000"/>
                <w:sz w:val="20"/>
              </w:rPr>
              <w:t>
</w:t>
            </w:r>
            <w:r>
              <w:rPr>
                <w:rFonts w:ascii="Times New Roman"/>
                <w:b w:val="false"/>
                <w:i w:val="false"/>
                <w:color w:val="000000"/>
                <w:sz w:val="20"/>
              </w:rPr>
              <w:t>на основе иного национального платформенного решения с учетом требований по интеграции с "ядром" евразийской сети.</w:t>
            </w:r>
            <w:r>
              <w:br/>
            </w:r>
            <w:r>
              <w:rPr>
                <w:rFonts w:ascii="Times New Roman"/>
                <w:b w:val="false"/>
                <w:i w:val="false"/>
                <w:color w:val="000000"/>
                <w:sz w:val="20"/>
              </w:rPr>
              <w:t>
</w:t>
            </w:r>
            <w:r>
              <w:rPr>
                <w:rFonts w:ascii="Times New Roman"/>
                <w:b w:val="false"/>
                <w:i w:val="false"/>
                <w:color w:val="000000"/>
                <w:sz w:val="20"/>
              </w:rPr>
              <w:t>По итогам развертывания должны быть подготовлены протоколы приемо-сдаточных испытаний национального компонента евразийской сети</w:t>
            </w:r>
            <w:r>
              <w:br/>
            </w:r>
            <w:r>
              <w:rPr>
                <w:rFonts w:ascii="Times New Roman"/>
                <w:b w:val="false"/>
                <w:i w:val="false"/>
                <w:color w:val="000000"/>
                <w:sz w:val="20"/>
              </w:rPr>
              <w:t>
 </w:t>
            </w:r>
          </w:p>
          <w:bookmarkEnd w:id="90"/>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1"/>
          <w:p>
            <w:pPr>
              <w:spacing w:after="20"/>
              <w:ind w:left="20"/>
              <w:jc w:val="both"/>
            </w:pPr>
            <w:r>
              <w:rPr>
                <w:rFonts w:ascii="Times New Roman"/>
                <w:b w:val="false"/>
                <w:i w:val="false"/>
                <w:color w:val="000000"/>
                <w:sz w:val="20"/>
              </w:rPr>
              <w:t>
Подключение сервиса заключения контрактов по выбранной цепочке субконтрактации к интеграционному компоненту евразийской сети</w:t>
            </w:r>
            <w:r>
              <w:br/>
            </w:r>
            <w:r>
              <w:rPr>
                <w:rFonts w:ascii="Times New Roman"/>
                <w:b w:val="false"/>
                <w:i w:val="false"/>
                <w:color w:val="000000"/>
                <w:sz w:val="20"/>
              </w:rPr>
              <w:t>
 </w:t>
            </w:r>
          </w:p>
          <w:bookmarkEnd w:id="91"/>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итогам подключения сервиса должен быть оформлен протокол подключения национального сервиса заключения контрактов по выбранной цепочке субконтрактации к интеграционному компоненту евразийской сети</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2"/>
          <w:p>
            <w:pPr>
              <w:spacing w:after="20"/>
              <w:ind w:left="20"/>
              <w:jc w:val="both"/>
            </w:pPr>
            <w:r>
              <w:rPr>
                <w:rFonts w:ascii="Times New Roman"/>
                <w:b w:val="false"/>
                <w:i w:val="false"/>
                <w:color w:val="000000"/>
                <w:sz w:val="20"/>
              </w:rPr>
              <w:t>
Опытная эксплуатация интеграционного компонента евразийской сети и развернутых национальных компонентов евразийской сети (на базе не менее 2 государств-членов)</w:t>
            </w:r>
            <w:r>
              <w:br/>
            </w:r>
            <w:r>
              <w:rPr>
                <w:rFonts w:ascii="Times New Roman"/>
                <w:b w:val="false"/>
                <w:i w:val="false"/>
                <w:color w:val="000000"/>
                <w:sz w:val="20"/>
              </w:rPr>
              <w:t>
 </w:t>
            </w:r>
          </w:p>
          <w:bookmarkEnd w:id="92"/>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итогам опытной эксплуатации должны быть оформлены протоколы приемо-сдаточных испытаний, акты приема-передачи</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и реализация плана мероприятий по увеличению числа хозяйствующих субъектов государств-членов, вовлеченных в промышленную кооперацию с использованием евразийской сети</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3"/>
          <w:p>
            <w:pPr>
              <w:spacing w:after="20"/>
              <w:ind w:left="20"/>
              <w:jc w:val="both"/>
            </w:pPr>
            <w:r>
              <w:rPr>
                <w:rFonts w:ascii="Times New Roman"/>
                <w:b w:val="false"/>
                <w:i w:val="false"/>
                <w:color w:val="000000"/>
                <w:sz w:val="20"/>
              </w:rPr>
              <w:t>
должно быть организовано уточнение плана мероприятий национальными операторами по увеличению числа хозяйствующих субъектов государств-членов, вовлеченных в промышленную кооперацию и трансфер технологий с использованием евразийской сети с учетом актуализации первичных данных на IV квартал 2020 г.</w:t>
            </w:r>
            <w:r>
              <w:br/>
            </w:r>
            <w:r>
              <w:rPr>
                <w:rFonts w:ascii="Times New Roman"/>
                <w:b w:val="false"/>
                <w:i w:val="false"/>
                <w:color w:val="000000"/>
                <w:sz w:val="20"/>
              </w:rPr>
              <w:t>
</w:t>
            </w:r>
            <w:r>
              <w:rPr>
                <w:rFonts w:ascii="Times New Roman"/>
                <w:b w:val="false"/>
                <w:i w:val="false"/>
                <w:color w:val="000000"/>
                <w:sz w:val="20"/>
              </w:rPr>
              <w:t>Должны быть обобщены предложения национальных операторов по разработке и реализации мер по увеличению числа хозяйствующих субъектов государств-членов, вовлеченных в промышленную кооперацию с использованием евразийской сети (на 2021 г. – 3 новых и изменение 2 действующих документов).</w:t>
            </w:r>
            <w:r>
              <w:br/>
            </w:r>
            <w:r>
              <w:rPr>
                <w:rFonts w:ascii="Times New Roman"/>
                <w:b w:val="false"/>
                <w:i w:val="false"/>
                <w:color w:val="000000"/>
                <w:sz w:val="20"/>
              </w:rPr>
              <w:t xml:space="preserve">
По итогам реализации плана мероприятий по увеличению числа хозяйствующих субъектов государств-членов, вовлеченных в промышленную кооперацию и трансфер технологий с использованием евразийской сети, должен быть сведен аналитический отчет, предоставляемый национальными операторами (ежеквартально, начиная с I квартала 2021 года) </w:t>
            </w:r>
          </w:p>
          <w:bookmarkEnd w:id="93"/>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Доработка евразийской сети по результатам опытной эксплуатации интеграционного компонента евразийской сети и интегрированных сервисов национальных компонентов евразийской сети </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итогам доработки евразийской сети по результатам опытной эксплуатации интеграционного компонента евразийской сети и интегрированных сервисов национальных компонентов евразийской сети, должны быть доработаны сервисы и инструменты евразийской сети, доработан комплект технической документации на евразийскую сеть</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в промышленную эксплуатацию интеграционного компонента евразийской сети</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должны быть подготовлены протокол приемо-сдаточных испытаний, акт приема-передачи, документация о вводе в промышленную эксплуатацию интеграционного компонента евразийской сети </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базового компонента евразийской сети (универсального платформенного решения по созданию и подключению пользовательских сервисов) и развертывание национального компонента евразийской сети</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4"/>
          <w:p>
            <w:pPr>
              <w:spacing w:after="20"/>
              <w:ind w:left="20"/>
              <w:jc w:val="both"/>
            </w:pPr>
            <w:r>
              <w:rPr>
                <w:rFonts w:ascii="Times New Roman"/>
                <w:b w:val="false"/>
                <w:i w:val="false"/>
                <w:color w:val="000000"/>
                <w:sz w:val="20"/>
              </w:rPr>
              <w:t>
должны быть разработаны сервисы:</w:t>
            </w:r>
            <w:r>
              <w:br/>
            </w:r>
            <w:r>
              <w:rPr>
                <w:rFonts w:ascii="Times New Roman"/>
                <w:b w:val="false"/>
                <w:i w:val="false"/>
                <w:color w:val="000000"/>
                <w:sz w:val="20"/>
              </w:rPr>
              <w:t>
</w:t>
            </w:r>
            <w:r>
              <w:rPr>
                <w:rFonts w:ascii="Times New Roman"/>
                <w:b w:val="false"/>
                <w:i w:val="false"/>
                <w:color w:val="000000"/>
                <w:sz w:val="20"/>
              </w:rPr>
              <w:t xml:space="preserve">- сервисы анализа и мониторинга промышленной кооперации, субконтрактации и трансфера технологий в государствах-членах с возможностью многомерного анализа; </w:t>
            </w:r>
            <w:r>
              <w:br/>
            </w:r>
            <w:r>
              <w:rPr>
                <w:rFonts w:ascii="Times New Roman"/>
                <w:b w:val="false"/>
                <w:i w:val="false"/>
                <w:color w:val="000000"/>
                <w:sz w:val="20"/>
              </w:rPr>
              <w:t>
</w:t>
            </w:r>
            <w:r>
              <w:rPr>
                <w:rFonts w:ascii="Times New Roman"/>
                <w:b w:val="false"/>
                <w:i w:val="false"/>
                <w:color w:val="000000"/>
                <w:sz w:val="20"/>
              </w:rPr>
              <w:t>- обеспечение доступа к сведениям об индустриально-инновационных объектах и их инфраструктуре (геоинформационный сервис "Атлас промышленности");</w:t>
            </w:r>
            <w:r>
              <w:br/>
            </w:r>
            <w:r>
              <w:rPr>
                <w:rFonts w:ascii="Times New Roman"/>
                <w:b w:val="false"/>
                <w:i w:val="false"/>
                <w:color w:val="000000"/>
                <w:sz w:val="20"/>
              </w:rPr>
              <w:t>
</w:t>
            </w:r>
            <w:r>
              <w:rPr>
                <w:rFonts w:ascii="Times New Roman"/>
                <w:b w:val="false"/>
                <w:i w:val="false"/>
                <w:color w:val="000000"/>
                <w:sz w:val="20"/>
              </w:rPr>
              <w:t>- база знаний (wiki) о промышленной кооперации, субконтрактации и трансфере технологий;</w:t>
            </w:r>
            <w:r>
              <w:br/>
            </w:r>
            <w:r>
              <w:rPr>
                <w:rFonts w:ascii="Times New Roman"/>
                <w:b w:val="false"/>
                <w:i w:val="false"/>
                <w:color w:val="000000"/>
                <w:sz w:val="20"/>
              </w:rPr>
              <w:t>
</w:t>
            </w:r>
            <w:r>
              <w:rPr>
                <w:rFonts w:ascii="Times New Roman"/>
                <w:b w:val="false"/>
                <w:i w:val="false"/>
                <w:color w:val="000000"/>
                <w:sz w:val="20"/>
              </w:rPr>
              <w:t>должен быть оформлен протокол приемо-сдаточных испытаний</w:t>
            </w:r>
            <w:r>
              <w:br/>
            </w:r>
            <w:r>
              <w:rPr>
                <w:rFonts w:ascii="Times New Roman"/>
                <w:b w:val="false"/>
                <w:i w:val="false"/>
                <w:color w:val="000000"/>
                <w:sz w:val="20"/>
              </w:rPr>
              <w:t>
 </w:t>
            </w:r>
          </w:p>
          <w:bookmarkEnd w:id="94"/>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интеграционного компонента евразийской сети</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5"/>
          <w:p>
            <w:pPr>
              <w:spacing w:after="20"/>
              <w:ind w:left="20"/>
              <w:jc w:val="both"/>
            </w:pPr>
            <w:r>
              <w:rPr>
                <w:rFonts w:ascii="Times New Roman"/>
                <w:b w:val="false"/>
                <w:i w:val="false"/>
                <w:color w:val="000000"/>
                <w:sz w:val="20"/>
              </w:rPr>
              <w:t>
должны быть разработаны сервисы:</w:t>
            </w:r>
            <w:r>
              <w:br/>
            </w:r>
            <w:r>
              <w:rPr>
                <w:rFonts w:ascii="Times New Roman"/>
                <w:b w:val="false"/>
                <w:i w:val="false"/>
                <w:color w:val="000000"/>
                <w:sz w:val="20"/>
              </w:rPr>
              <w:t>
</w:t>
            </w:r>
            <w:r>
              <w:rPr>
                <w:rFonts w:ascii="Times New Roman"/>
                <w:b w:val="false"/>
                <w:i w:val="false"/>
                <w:color w:val="000000"/>
                <w:sz w:val="20"/>
              </w:rPr>
              <w:t>- сервис-навигатор мер поддержки промышленных предприятий;</w:t>
            </w:r>
            <w:r>
              <w:br/>
            </w:r>
            <w:r>
              <w:rPr>
                <w:rFonts w:ascii="Times New Roman"/>
                <w:b w:val="false"/>
                <w:i w:val="false"/>
                <w:color w:val="000000"/>
                <w:sz w:val="20"/>
              </w:rPr>
              <w:t>
</w:t>
            </w:r>
            <w:r>
              <w:rPr>
                <w:rFonts w:ascii="Times New Roman"/>
                <w:b w:val="false"/>
                <w:i w:val="false"/>
                <w:color w:val="000000"/>
                <w:sz w:val="20"/>
              </w:rPr>
              <w:t xml:space="preserve">- сервис поиска и заказа услуг по сертификации и омологации промышленной продукции, </w:t>
            </w:r>
            <w:r>
              <w:br/>
            </w:r>
            <w:r>
              <w:rPr>
                <w:rFonts w:ascii="Times New Roman"/>
                <w:b w:val="false"/>
                <w:i w:val="false"/>
                <w:color w:val="000000"/>
                <w:sz w:val="20"/>
              </w:rPr>
              <w:t>
</w:t>
            </w:r>
            <w:r>
              <w:rPr>
                <w:rFonts w:ascii="Times New Roman"/>
                <w:b w:val="false"/>
                <w:i w:val="false"/>
                <w:color w:val="000000"/>
                <w:sz w:val="20"/>
              </w:rPr>
              <w:t>в том числе услуг по стандартизации производственных объектов и их деятельности;</w:t>
            </w:r>
            <w:r>
              <w:br/>
            </w:r>
            <w:r>
              <w:rPr>
                <w:rFonts w:ascii="Times New Roman"/>
                <w:b w:val="false"/>
                <w:i w:val="false"/>
                <w:color w:val="000000"/>
                <w:sz w:val="20"/>
              </w:rPr>
              <w:t>
</w:t>
            </w:r>
            <w:r>
              <w:rPr>
                <w:rFonts w:ascii="Times New Roman"/>
                <w:b w:val="false"/>
                <w:i w:val="false"/>
                <w:color w:val="000000"/>
                <w:sz w:val="20"/>
              </w:rPr>
              <w:t>- сервис заключения контрактов по выбранной цепочке субконтрактации;</w:t>
            </w:r>
            <w:r>
              <w:br/>
            </w:r>
            <w:r>
              <w:rPr>
                <w:rFonts w:ascii="Times New Roman"/>
                <w:b w:val="false"/>
                <w:i w:val="false"/>
                <w:color w:val="000000"/>
                <w:sz w:val="20"/>
              </w:rPr>
              <w:t>
</w:t>
            </w:r>
            <w:r>
              <w:rPr>
                <w:rFonts w:ascii="Times New Roman"/>
                <w:b w:val="false"/>
                <w:i w:val="false"/>
                <w:color w:val="000000"/>
                <w:sz w:val="20"/>
              </w:rPr>
              <w:t>должен быть оформлен протокол приемо-сдаточных испытаний</w:t>
            </w:r>
            <w:r>
              <w:br/>
            </w:r>
            <w:r>
              <w:rPr>
                <w:rFonts w:ascii="Times New Roman"/>
                <w:b w:val="false"/>
                <w:i w:val="false"/>
                <w:color w:val="000000"/>
                <w:sz w:val="20"/>
              </w:rPr>
              <w:t>
 </w:t>
            </w:r>
          </w:p>
          <w:bookmarkEnd w:id="95"/>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6"/>
          <w:p>
            <w:pPr>
              <w:spacing w:after="20"/>
              <w:ind w:left="20"/>
              <w:jc w:val="both"/>
            </w:pPr>
            <w:r>
              <w:rPr>
                <w:rFonts w:ascii="Times New Roman"/>
                <w:b w:val="false"/>
                <w:i w:val="false"/>
                <w:color w:val="000000"/>
                <w:sz w:val="20"/>
              </w:rPr>
              <w:t>
Заключение агентских соглашений между оператором сети и сервис-провайдерами, операторами национальных компонентов и сервис-провайдерами</w:t>
            </w:r>
            <w:r>
              <w:br/>
            </w:r>
            <w:r>
              <w:rPr>
                <w:rFonts w:ascii="Times New Roman"/>
                <w:b w:val="false"/>
                <w:i w:val="false"/>
                <w:color w:val="000000"/>
                <w:sz w:val="20"/>
              </w:rPr>
              <w:t>
 </w:t>
            </w:r>
          </w:p>
          <w:bookmarkEnd w:id="96"/>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организован и реализован процесс заключения агентских соглашений между оператором сети и сервис-провайдерами, операторами национальных компонентов и сервис-провайдерами</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возможностей интеграции евразийской сети с партнерскими трансграничными платформами третьих стран</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7"/>
          <w:p>
            <w:pPr>
              <w:spacing w:after="20"/>
              <w:ind w:left="20"/>
              <w:jc w:val="both"/>
            </w:pPr>
            <w:r>
              <w:rPr>
                <w:rFonts w:ascii="Times New Roman"/>
                <w:b w:val="false"/>
                <w:i w:val="false"/>
                <w:color w:val="000000"/>
                <w:sz w:val="20"/>
              </w:rPr>
              <w:t xml:space="preserve">
должен быть разработан план мероприятий по вопросам интеграции евразийской сети с партнерскими трансграничными платформами третьих стран (как минимум с 1 трансграничной платформой третьих стран), план мероприятий по вопросам интеграции национальных компонентов евразийской сети с партнерскими трансграничными платформами третьих стран (как минимум </w:t>
            </w:r>
            <w:r>
              <w:br/>
            </w:r>
            <w:r>
              <w:rPr>
                <w:rFonts w:ascii="Times New Roman"/>
                <w:b w:val="false"/>
                <w:i w:val="false"/>
                <w:color w:val="000000"/>
                <w:sz w:val="20"/>
              </w:rPr>
              <w:t>с 1 трансграничной платформой третьих стран).</w:t>
            </w:r>
            <w:r>
              <w:br/>
            </w:r>
            <w:r>
              <w:rPr>
                <w:rFonts w:ascii="Times New Roman"/>
                <w:b w:val="false"/>
                <w:i w:val="false"/>
                <w:color w:val="000000"/>
                <w:sz w:val="20"/>
              </w:rPr>
              <w:t xml:space="preserve">
Должно быть привлечено не менее 46 предприятий третьих стран, вовлеченных в промышленную кооперацию с использованием евразийской сети (на конец 2021 года) </w:t>
            </w:r>
          </w:p>
          <w:bookmarkEnd w:id="97"/>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Развертывание национального компонента евразийской сети</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8"/>
          <w:p>
            <w:pPr>
              <w:spacing w:after="20"/>
              <w:ind w:left="20"/>
              <w:jc w:val="both"/>
            </w:pPr>
            <w:r>
              <w:rPr>
                <w:rFonts w:ascii="Times New Roman"/>
                <w:b w:val="false"/>
                <w:i w:val="false"/>
                <w:color w:val="000000"/>
                <w:sz w:val="20"/>
              </w:rPr>
              <w:t>
развернутые национальные компоненты должны быть подключены к интеграционному компоненту.</w:t>
            </w:r>
            <w:r>
              <w:br/>
            </w:r>
            <w:r>
              <w:rPr>
                <w:rFonts w:ascii="Times New Roman"/>
                <w:b w:val="false"/>
                <w:i w:val="false"/>
                <w:color w:val="000000"/>
                <w:sz w:val="20"/>
              </w:rPr>
              <w:t>
</w:t>
            </w:r>
            <w:r>
              <w:rPr>
                <w:rFonts w:ascii="Times New Roman"/>
                <w:b w:val="false"/>
                <w:i w:val="false"/>
                <w:color w:val="000000"/>
                <w:sz w:val="20"/>
              </w:rPr>
              <w:t>Должны быть подготовлены протоколы приемо-сдаточных испытаний национального компонента евразийской сети, акты приема-передачи</w:t>
            </w:r>
            <w:r>
              <w:br/>
            </w:r>
            <w:r>
              <w:rPr>
                <w:rFonts w:ascii="Times New Roman"/>
                <w:b w:val="false"/>
                <w:i w:val="false"/>
                <w:color w:val="000000"/>
                <w:sz w:val="20"/>
              </w:rPr>
              <w:t>
 </w:t>
            </w:r>
          </w:p>
          <w:bookmarkEnd w:id="98"/>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Подключение базовых и национальных сервисов промышленной кооперации и субконтрактации к интеграционному компоненту евразийской сети</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99"/>
          <w:p>
            <w:pPr>
              <w:spacing w:after="20"/>
              <w:ind w:left="20"/>
              <w:jc w:val="both"/>
            </w:pPr>
            <w:r>
              <w:rPr>
                <w:rFonts w:ascii="Times New Roman"/>
                <w:b w:val="false"/>
                <w:i w:val="false"/>
                <w:color w:val="000000"/>
                <w:sz w:val="20"/>
              </w:rPr>
              <w:t>
должны быть подготовлены протоколы подключения сервисов сервис-провайдеров в качестве базовых сервисов промышленной кооперации и субконтрактации к интеграционному компоненту евразийской сети.</w:t>
            </w:r>
            <w:r>
              <w:br/>
            </w:r>
            <w:r>
              <w:rPr>
                <w:rFonts w:ascii="Times New Roman"/>
                <w:b w:val="false"/>
                <w:i w:val="false"/>
                <w:color w:val="000000"/>
                <w:sz w:val="20"/>
              </w:rPr>
              <w:t>
</w:t>
            </w:r>
            <w:r>
              <w:rPr>
                <w:rFonts w:ascii="Times New Roman"/>
                <w:b w:val="false"/>
                <w:i w:val="false"/>
                <w:color w:val="000000"/>
                <w:sz w:val="20"/>
              </w:rPr>
              <w:t>Должны быть подключены следующие сервисы.</w:t>
            </w:r>
            <w:r>
              <w:br/>
            </w:r>
            <w:r>
              <w:rPr>
                <w:rFonts w:ascii="Times New Roman"/>
                <w:b w:val="false"/>
                <w:i w:val="false"/>
                <w:color w:val="000000"/>
                <w:sz w:val="20"/>
              </w:rPr>
              <w:t>
</w:t>
            </w:r>
            <w:r>
              <w:rPr>
                <w:rFonts w:ascii="Times New Roman"/>
                <w:b w:val="false"/>
                <w:i w:val="false"/>
                <w:color w:val="000000"/>
                <w:sz w:val="20"/>
              </w:rPr>
              <w:t>Базовые сервисы по работе хозяйствующих субъектов:</w:t>
            </w:r>
            <w:r>
              <w:br/>
            </w:r>
            <w:r>
              <w:rPr>
                <w:rFonts w:ascii="Times New Roman"/>
                <w:b w:val="false"/>
                <w:i w:val="false"/>
                <w:color w:val="000000"/>
                <w:sz w:val="20"/>
              </w:rPr>
              <w:t>
</w:t>
            </w:r>
            <w:r>
              <w:rPr>
                <w:rFonts w:ascii="Times New Roman"/>
                <w:b w:val="false"/>
                <w:i w:val="false"/>
                <w:color w:val="000000"/>
                <w:sz w:val="20"/>
              </w:rPr>
              <w:t>- внесение, верификация и поиск сведений о хозяйствующих субъектах в реестре хозяйствующих субъектов евразийской сети;</w:t>
            </w:r>
            <w:r>
              <w:br/>
            </w:r>
            <w:r>
              <w:rPr>
                <w:rFonts w:ascii="Times New Roman"/>
                <w:b w:val="false"/>
                <w:i w:val="false"/>
                <w:color w:val="000000"/>
                <w:sz w:val="20"/>
              </w:rPr>
              <w:t>
</w:t>
            </w:r>
            <w:r>
              <w:rPr>
                <w:rFonts w:ascii="Times New Roman"/>
                <w:b w:val="false"/>
                <w:i w:val="false"/>
                <w:color w:val="000000"/>
                <w:sz w:val="20"/>
              </w:rPr>
              <w:t>- обеспечение доступа к сведениям об индустриально-инновационных объектах и их инфраструктуре (геоинформационный сервис "Атлас промышленности")</w:t>
            </w:r>
            <w:r>
              <w:br/>
            </w:r>
            <w:r>
              <w:rPr>
                <w:rFonts w:ascii="Times New Roman"/>
                <w:b w:val="false"/>
                <w:i w:val="false"/>
                <w:color w:val="000000"/>
                <w:sz w:val="20"/>
              </w:rPr>
              <w:t>
 </w:t>
            </w:r>
          </w:p>
          <w:bookmarkEnd w:id="99"/>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Подключение действующих и создаваемых сервисов национальных компонентов евразийской сети к интеграционному компоненту евразийской сети в соответствии с перечнем сервисов сервис-провайдеров, указанных в паспорте проекта</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0"/>
          <w:p>
            <w:pPr>
              <w:spacing w:after="20"/>
              <w:ind w:left="20"/>
              <w:jc w:val="both"/>
            </w:pPr>
            <w:r>
              <w:rPr>
                <w:rFonts w:ascii="Times New Roman"/>
                <w:b w:val="false"/>
                <w:i w:val="false"/>
                <w:color w:val="000000"/>
                <w:sz w:val="20"/>
              </w:rPr>
              <w:t xml:space="preserve">
должен быть доработан базовый компонент в части подключения и интеграции с "ядром" евразийской сети сервиса поиска и заказа услуг по сертификации, оценке соответствия промышленной продукции, омологации промышленной продукции, в том числе услуг по стандартизации производственных объектов и их деятельности. </w:t>
            </w:r>
            <w:r>
              <w:br/>
            </w:r>
            <w:r>
              <w:rPr>
                <w:rFonts w:ascii="Times New Roman"/>
                <w:b w:val="false"/>
                <w:i w:val="false"/>
                <w:color w:val="000000"/>
                <w:sz w:val="20"/>
              </w:rPr>
              <w:t>
</w:t>
            </w:r>
            <w:r>
              <w:rPr>
                <w:rFonts w:ascii="Times New Roman"/>
                <w:b w:val="false"/>
                <w:i w:val="false"/>
                <w:color w:val="000000"/>
                <w:sz w:val="20"/>
              </w:rPr>
              <w:t>Должны быть подготовлены протоколы испытаний интегрированных сервисов национальных компонентов, акты ввода в эксплуатацию сервисов.</w:t>
            </w:r>
            <w:r>
              <w:br/>
            </w:r>
            <w:r>
              <w:rPr>
                <w:rFonts w:ascii="Times New Roman"/>
                <w:b w:val="false"/>
                <w:i w:val="false"/>
                <w:color w:val="000000"/>
                <w:sz w:val="20"/>
              </w:rPr>
              <w:t>
</w:t>
            </w:r>
            <w:r>
              <w:rPr>
                <w:rFonts w:ascii="Times New Roman"/>
                <w:b w:val="false"/>
                <w:i w:val="false"/>
                <w:color w:val="000000"/>
                <w:sz w:val="20"/>
              </w:rPr>
              <w:t>Должны быть подключены следующие сервисы.</w:t>
            </w:r>
            <w:r>
              <w:br/>
            </w:r>
            <w:r>
              <w:rPr>
                <w:rFonts w:ascii="Times New Roman"/>
                <w:b w:val="false"/>
                <w:i w:val="false"/>
                <w:color w:val="000000"/>
                <w:sz w:val="20"/>
              </w:rPr>
              <w:t>
</w:t>
            </w:r>
            <w:r>
              <w:rPr>
                <w:rFonts w:ascii="Times New Roman"/>
                <w:b w:val="false"/>
                <w:i w:val="false"/>
                <w:color w:val="000000"/>
                <w:sz w:val="20"/>
              </w:rPr>
              <w:t>Национальные сервисы:</w:t>
            </w:r>
            <w:r>
              <w:br/>
            </w:r>
            <w:r>
              <w:rPr>
                <w:rFonts w:ascii="Times New Roman"/>
                <w:b w:val="false"/>
                <w:i w:val="false"/>
                <w:color w:val="000000"/>
                <w:sz w:val="20"/>
              </w:rPr>
              <w:t>
</w:t>
            </w:r>
            <w:r>
              <w:rPr>
                <w:rFonts w:ascii="Times New Roman"/>
                <w:b w:val="false"/>
                <w:i w:val="false"/>
                <w:color w:val="000000"/>
                <w:sz w:val="20"/>
              </w:rPr>
              <w:t>- сервис-навигатор мер поддержки промышленных предприятий;</w:t>
            </w:r>
            <w:r>
              <w:br/>
            </w:r>
            <w:r>
              <w:rPr>
                <w:rFonts w:ascii="Times New Roman"/>
                <w:b w:val="false"/>
                <w:i w:val="false"/>
                <w:color w:val="000000"/>
                <w:sz w:val="20"/>
              </w:rPr>
              <w:t>
</w:t>
            </w:r>
            <w:r>
              <w:rPr>
                <w:rFonts w:ascii="Times New Roman"/>
                <w:b w:val="false"/>
                <w:i w:val="false"/>
                <w:color w:val="000000"/>
                <w:sz w:val="20"/>
              </w:rPr>
              <w:t>- сервис поиска и заказа услуг по сертификации, оценке соответствия промышленной продукции, омологации промышленной продукции, в том числе услуг по стандартизации производственных объектов и их деятельности.</w:t>
            </w:r>
            <w:r>
              <w:br/>
            </w:r>
            <w:r>
              <w:rPr>
                <w:rFonts w:ascii="Times New Roman"/>
                <w:b w:val="false"/>
                <w:i w:val="false"/>
                <w:color w:val="000000"/>
                <w:sz w:val="20"/>
              </w:rPr>
              <w:t>
</w:t>
            </w:r>
            <w:r>
              <w:rPr>
                <w:rFonts w:ascii="Times New Roman"/>
                <w:b w:val="false"/>
                <w:i w:val="false"/>
                <w:color w:val="000000"/>
                <w:sz w:val="20"/>
              </w:rPr>
              <w:t>Сервисы сервис-провайдеров:</w:t>
            </w:r>
            <w:r>
              <w:br/>
            </w:r>
            <w:r>
              <w:rPr>
                <w:rFonts w:ascii="Times New Roman"/>
                <w:b w:val="false"/>
                <w:i w:val="false"/>
                <w:color w:val="000000"/>
                <w:sz w:val="20"/>
              </w:rPr>
              <w:t>
</w:t>
            </w:r>
            <w:r>
              <w:rPr>
                <w:rFonts w:ascii="Times New Roman"/>
                <w:b w:val="false"/>
                <w:i w:val="false"/>
                <w:color w:val="000000"/>
                <w:sz w:val="20"/>
              </w:rPr>
              <w:t>- сервис заключения контрактов по выбранной цепочке субконтрактации;</w:t>
            </w:r>
            <w:r>
              <w:br/>
            </w:r>
            <w:r>
              <w:rPr>
                <w:rFonts w:ascii="Times New Roman"/>
                <w:b w:val="false"/>
                <w:i w:val="false"/>
                <w:color w:val="000000"/>
                <w:sz w:val="20"/>
              </w:rPr>
              <w:t>
</w:t>
            </w:r>
            <w:r>
              <w:rPr>
                <w:rFonts w:ascii="Times New Roman"/>
                <w:b w:val="false"/>
                <w:i w:val="false"/>
                <w:color w:val="000000"/>
                <w:sz w:val="20"/>
              </w:rPr>
              <w:t>- сервис банковского сопровождения;</w:t>
            </w:r>
            <w:r>
              <w:br/>
            </w:r>
            <w:r>
              <w:rPr>
                <w:rFonts w:ascii="Times New Roman"/>
                <w:b w:val="false"/>
                <w:i w:val="false"/>
                <w:color w:val="000000"/>
                <w:sz w:val="20"/>
              </w:rPr>
              <w:t>
</w:t>
            </w:r>
            <w:r>
              <w:rPr>
                <w:rFonts w:ascii="Times New Roman"/>
                <w:b w:val="false"/>
                <w:i w:val="false"/>
                <w:color w:val="000000"/>
                <w:sz w:val="20"/>
              </w:rPr>
              <w:t>- сервис контроля исполнения контракта;</w:t>
            </w:r>
            <w:r>
              <w:br/>
            </w:r>
            <w:r>
              <w:rPr>
                <w:rFonts w:ascii="Times New Roman"/>
                <w:b w:val="false"/>
                <w:i w:val="false"/>
                <w:color w:val="000000"/>
                <w:sz w:val="20"/>
              </w:rPr>
              <w:t>
</w:t>
            </w:r>
            <w:r>
              <w:rPr>
                <w:rFonts w:ascii="Times New Roman"/>
                <w:b w:val="false"/>
                <w:i w:val="false"/>
                <w:color w:val="000000"/>
                <w:sz w:val="20"/>
              </w:rPr>
              <w:t>- сервисы транспортно-логистического сопровождения;</w:t>
            </w:r>
            <w:r>
              <w:br/>
            </w:r>
            <w:r>
              <w:rPr>
                <w:rFonts w:ascii="Times New Roman"/>
                <w:b w:val="false"/>
                <w:i w:val="false"/>
                <w:color w:val="000000"/>
                <w:sz w:val="20"/>
              </w:rPr>
              <w:t>
</w:t>
            </w:r>
            <w:r>
              <w:rPr>
                <w:rFonts w:ascii="Times New Roman"/>
                <w:b w:val="false"/>
                <w:i w:val="false"/>
                <w:color w:val="000000"/>
                <w:sz w:val="20"/>
              </w:rPr>
              <w:t>- маркетплейс финансовых и страховых услуг;</w:t>
            </w:r>
            <w:r>
              <w:br/>
            </w:r>
            <w:r>
              <w:rPr>
                <w:rFonts w:ascii="Times New Roman"/>
                <w:b w:val="false"/>
                <w:i w:val="false"/>
                <w:color w:val="000000"/>
                <w:sz w:val="20"/>
              </w:rPr>
              <w:t>
</w:t>
            </w:r>
            <w:r>
              <w:rPr>
                <w:rFonts w:ascii="Times New Roman"/>
                <w:b w:val="false"/>
                <w:i w:val="false"/>
                <w:color w:val="000000"/>
                <w:sz w:val="20"/>
              </w:rPr>
              <w:t>- отраслевой и международный бенчмаркинг;</w:t>
            </w:r>
            <w:r>
              <w:br/>
            </w:r>
            <w:r>
              <w:rPr>
                <w:rFonts w:ascii="Times New Roman"/>
                <w:b w:val="false"/>
                <w:i w:val="false"/>
                <w:color w:val="000000"/>
                <w:sz w:val="20"/>
              </w:rPr>
              <w:t>
</w:t>
            </w:r>
            <w:r>
              <w:rPr>
                <w:rFonts w:ascii="Times New Roman"/>
                <w:b w:val="false"/>
                <w:i w:val="false"/>
                <w:color w:val="000000"/>
                <w:sz w:val="20"/>
              </w:rPr>
              <w:t>- юридически значимый документооборот, обмен данными между хозяйствующими субъектами (EDI);</w:t>
            </w:r>
            <w:r>
              <w:br/>
            </w:r>
            <w:r>
              <w:rPr>
                <w:rFonts w:ascii="Times New Roman"/>
                <w:b w:val="false"/>
                <w:i w:val="false"/>
                <w:color w:val="000000"/>
                <w:sz w:val="20"/>
              </w:rPr>
              <w:t>
</w:t>
            </w:r>
            <w:r>
              <w:rPr>
                <w:rFonts w:ascii="Times New Roman"/>
                <w:b w:val="false"/>
                <w:i w:val="false"/>
                <w:color w:val="000000"/>
                <w:sz w:val="20"/>
              </w:rPr>
              <w:t>- сервис сопровождения портфельного инвестора, поиска контрагента и заключения договоров об инвестировании в индустриальные проекты;</w:t>
            </w:r>
            <w:r>
              <w:br/>
            </w:r>
            <w:r>
              <w:rPr>
                <w:rFonts w:ascii="Times New Roman"/>
                <w:b w:val="false"/>
                <w:i w:val="false"/>
                <w:color w:val="000000"/>
                <w:sz w:val="20"/>
              </w:rPr>
              <w:t>
</w:t>
            </w:r>
            <w:r>
              <w:rPr>
                <w:rFonts w:ascii="Times New Roman"/>
                <w:b w:val="false"/>
                <w:i w:val="false"/>
                <w:color w:val="000000"/>
                <w:sz w:val="20"/>
              </w:rPr>
              <w:t>- сервис по представлению возможности заключения смарт-контрактов;</w:t>
            </w:r>
            <w:r>
              <w:br/>
            </w:r>
            <w:r>
              <w:rPr>
                <w:rFonts w:ascii="Times New Roman"/>
                <w:b w:val="false"/>
                <w:i w:val="false"/>
                <w:color w:val="000000"/>
                <w:sz w:val="20"/>
              </w:rPr>
              <w:t>
</w:t>
            </w:r>
            <w:r>
              <w:rPr>
                <w:rFonts w:ascii="Times New Roman"/>
                <w:b w:val="false"/>
                <w:i w:val="false"/>
                <w:color w:val="000000"/>
                <w:sz w:val="20"/>
              </w:rPr>
              <w:t>- сервис обеспечения гарантированного заказа;</w:t>
            </w:r>
            <w:r>
              <w:br/>
            </w:r>
            <w:r>
              <w:rPr>
                <w:rFonts w:ascii="Times New Roman"/>
                <w:b w:val="false"/>
                <w:i w:val="false"/>
                <w:color w:val="000000"/>
                <w:sz w:val="20"/>
              </w:rPr>
              <w:t xml:space="preserve">
- сервис аренды производственной площадки, оборудования и имущества </w:t>
            </w:r>
          </w:p>
          <w:bookmarkEnd w:id="100"/>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01"/>
          <w:p>
            <w:pPr>
              <w:spacing w:after="20"/>
              <w:ind w:left="20"/>
              <w:jc w:val="both"/>
            </w:pPr>
            <w:r>
              <w:rPr>
                <w:rFonts w:ascii="Times New Roman"/>
                <w:b w:val="false"/>
                <w:i w:val="false"/>
                <w:color w:val="000000"/>
                <w:sz w:val="20"/>
              </w:rPr>
              <w:t>
Разработка плана мероприятий в целях сопряжения евразийской сети, в том числе с перспективными проектами цифровой повестки Союза (цифровая прослеживаемость товаров, применение электронных сопроводительных документов, цифровые транспортные коридоры, регулирование оборота данных, унифицированная система поиска "Работа без границ" и другие), а также с базовыми ресурсами интегрированной информационной системы Союза</w:t>
            </w:r>
            <w:r>
              <w:br/>
            </w:r>
            <w:r>
              <w:rPr>
                <w:rFonts w:ascii="Times New Roman"/>
                <w:b w:val="false"/>
                <w:i w:val="false"/>
                <w:color w:val="000000"/>
                <w:sz w:val="20"/>
              </w:rPr>
              <w:t>
 </w:t>
            </w:r>
          </w:p>
          <w:bookmarkEnd w:id="101"/>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02"/>
          <w:p>
            <w:pPr>
              <w:spacing w:after="20"/>
              <w:ind w:left="20"/>
              <w:jc w:val="both"/>
            </w:pPr>
            <w:r>
              <w:rPr>
                <w:rFonts w:ascii="Times New Roman"/>
                <w:b w:val="false"/>
                <w:i w:val="false"/>
                <w:color w:val="000000"/>
                <w:sz w:val="20"/>
              </w:rPr>
              <w:t>
должен быть составлен и проанализирован перечень перспективных проектов цифровой повестки Союза (цифровая прослеживаемость товаров, применение электронных сопроводительных документов, цифровые транспортные коридоры, регулирование оборота данных, унифицированная система поиска "Работа без границ" и другие), а ресурсы интегрированной информационной системы Союза, имеющие потенциал для сопряжения с евразийской сетью, а также дана техническая и организационно-правовая оценка возможности сопряжения.</w:t>
            </w:r>
            <w:r>
              <w:br/>
            </w:r>
            <w:r>
              <w:rPr>
                <w:rFonts w:ascii="Times New Roman"/>
                <w:b w:val="false"/>
                <w:i w:val="false"/>
                <w:color w:val="000000"/>
                <w:sz w:val="20"/>
              </w:rPr>
              <w:t>
Должен быть разработан план мероприятий, включающий наименования мероприятий, сроки их реализации и ответственных исполнителей</w:t>
            </w:r>
          </w:p>
          <w:bookmarkEnd w:id="102"/>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плана продвижения евразийской сети. Проведение семинаров и вебинаров по вопросам развития евразийской сети для органов государственной власти и организаций государств-членов, а также иных участников сети</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03"/>
          <w:p>
            <w:pPr>
              <w:spacing w:after="20"/>
              <w:ind w:left="20"/>
              <w:jc w:val="both"/>
            </w:pPr>
            <w:r>
              <w:rPr>
                <w:rFonts w:ascii="Times New Roman"/>
                <w:b w:val="false"/>
                <w:i w:val="false"/>
                <w:color w:val="000000"/>
                <w:sz w:val="20"/>
              </w:rPr>
              <w:t>
план продвижения евразийской сети должен содержать информацию о планируемых мероприятиях по продвижению евразийской сети с указанием плановых сроков, привлекаемых информационных ресурсах (при наличии), оценке охвата целевой аудитории.</w:t>
            </w:r>
            <w:r>
              <w:br/>
            </w:r>
            <w:r>
              <w:rPr>
                <w:rFonts w:ascii="Times New Roman"/>
                <w:b w:val="false"/>
                <w:i w:val="false"/>
                <w:color w:val="000000"/>
                <w:sz w:val="20"/>
              </w:rPr>
              <w:t>
</w:t>
            </w:r>
            <w:r>
              <w:rPr>
                <w:rFonts w:ascii="Times New Roman"/>
                <w:b w:val="false"/>
                <w:i w:val="false"/>
                <w:color w:val="000000"/>
                <w:sz w:val="20"/>
              </w:rPr>
              <w:t>План проведения обучения по вопросам развития евразийской сети для органов государственной власти и организаций государств-членов, а также иных участников сети, должен содержать наименования планируемых учебных мероприятий, сроки их проведения, формат мероприятий (семинары/вебинары).</w:t>
            </w:r>
            <w:r>
              <w:br/>
            </w:r>
            <w:r>
              <w:rPr>
                <w:rFonts w:ascii="Times New Roman"/>
                <w:b w:val="false"/>
                <w:i w:val="false"/>
                <w:color w:val="000000"/>
                <w:sz w:val="20"/>
              </w:rPr>
              <w:t>
</w:t>
            </w:r>
            <w:r>
              <w:rPr>
                <w:rFonts w:ascii="Times New Roman"/>
                <w:b w:val="false"/>
                <w:i w:val="false"/>
                <w:color w:val="000000"/>
                <w:sz w:val="20"/>
              </w:rPr>
              <w:t>По итогам проведенного обучения должны быть сформированы Протоколы проведения обучения (с указанием не менее 500 участников евразийской сети)</w:t>
            </w:r>
            <w:r>
              <w:br/>
            </w:r>
            <w:r>
              <w:rPr>
                <w:rFonts w:ascii="Times New Roman"/>
                <w:b w:val="false"/>
                <w:i w:val="false"/>
                <w:color w:val="000000"/>
                <w:sz w:val="20"/>
              </w:rPr>
              <w:t>
 </w:t>
            </w:r>
          </w:p>
          <w:bookmarkEnd w:id="103"/>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службы администрирования, технической и консультационной поддержки, а также обеспечение деятельности центров каталогизации, включая разработку методологии описания записей единого реестра евразийской сети с учетом национальных справочников и классификаторов с целью обеспечения единства представления сведений</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04"/>
          <w:p>
            <w:pPr>
              <w:spacing w:after="20"/>
              <w:ind w:left="20"/>
              <w:jc w:val="both"/>
            </w:pPr>
            <w:r>
              <w:rPr>
                <w:rFonts w:ascii="Times New Roman"/>
                <w:b w:val="false"/>
                <w:i w:val="false"/>
                <w:color w:val="000000"/>
                <w:sz w:val="20"/>
              </w:rPr>
              <w:t>
евразийская сеть должна поддерживаться службой администрирования, технической и консультационной поддержки в рамках выполнения работ по данному техническому заданию.</w:t>
            </w:r>
            <w:r>
              <w:br/>
            </w:r>
            <w:r>
              <w:rPr>
                <w:rFonts w:ascii="Times New Roman"/>
                <w:b w:val="false"/>
                <w:i w:val="false"/>
                <w:color w:val="000000"/>
                <w:sz w:val="20"/>
              </w:rPr>
              <w:t>
</w:t>
            </w:r>
            <w:r>
              <w:rPr>
                <w:rFonts w:ascii="Times New Roman"/>
                <w:b w:val="false"/>
                <w:i w:val="false"/>
                <w:color w:val="000000"/>
                <w:sz w:val="20"/>
              </w:rPr>
              <w:t>Специалисты Исполнителя должны обеспечить формирование третьей линии технической поддержки для проведения консультаций специалистов службы технической поддержки Заказчика и обработки инцидентов, возникающих в процессе эксплуатации евразийской сети, которые не могут быть решены Заказчиком самостоятельно. Специалисты Исполнителя на третьей линии технической поддержки должны решать следующие задачи:</w:t>
            </w:r>
            <w:r>
              <w:br/>
            </w:r>
            <w:r>
              <w:rPr>
                <w:rFonts w:ascii="Times New Roman"/>
                <w:b w:val="false"/>
                <w:i w:val="false"/>
                <w:color w:val="000000"/>
                <w:sz w:val="20"/>
              </w:rPr>
              <w:t>
</w:t>
            </w:r>
            <w:r>
              <w:rPr>
                <w:rFonts w:ascii="Times New Roman"/>
                <w:b w:val="false"/>
                <w:i w:val="false"/>
                <w:color w:val="000000"/>
                <w:sz w:val="20"/>
              </w:rPr>
              <w:t>- консультирование специалистов службы технической поддержки Заказчика;</w:t>
            </w:r>
            <w:r>
              <w:br/>
            </w:r>
            <w:r>
              <w:rPr>
                <w:rFonts w:ascii="Times New Roman"/>
                <w:b w:val="false"/>
                <w:i w:val="false"/>
                <w:color w:val="000000"/>
                <w:sz w:val="20"/>
              </w:rPr>
              <w:t>
</w:t>
            </w:r>
            <w:r>
              <w:rPr>
                <w:rFonts w:ascii="Times New Roman"/>
                <w:b w:val="false"/>
                <w:i w:val="false"/>
                <w:color w:val="000000"/>
                <w:sz w:val="20"/>
              </w:rPr>
              <w:t>- устранение ошибок в программном обеспечении;</w:t>
            </w:r>
            <w:r>
              <w:br/>
            </w:r>
            <w:r>
              <w:rPr>
                <w:rFonts w:ascii="Times New Roman"/>
                <w:b w:val="false"/>
                <w:i w:val="false"/>
                <w:color w:val="000000"/>
                <w:sz w:val="20"/>
              </w:rPr>
              <w:t>
</w:t>
            </w:r>
            <w:r>
              <w:rPr>
                <w:rFonts w:ascii="Times New Roman"/>
                <w:b w:val="false"/>
                <w:i w:val="false"/>
                <w:color w:val="000000"/>
                <w:sz w:val="20"/>
              </w:rPr>
              <w:t>проведение регламентных работ.</w:t>
            </w:r>
            <w:r>
              <w:br/>
            </w:r>
            <w:r>
              <w:rPr>
                <w:rFonts w:ascii="Times New Roman"/>
                <w:b w:val="false"/>
                <w:i w:val="false"/>
                <w:color w:val="000000"/>
                <w:sz w:val="20"/>
              </w:rPr>
              <w:t>
</w:t>
            </w:r>
            <w:r>
              <w:rPr>
                <w:rFonts w:ascii="Times New Roman"/>
                <w:b w:val="false"/>
                <w:i w:val="false"/>
                <w:color w:val="000000"/>
                <w:sz w:val="20"/>
              </w:rPr>
              <w:t>Регламентные работы должны включать:</w:t>
            </w:r>
            <w:r>
              <w:br/>
            </w:r>
            <w:r>
              <w:rPr>
                <w:rFonts w:ascii="Times New Roman"/>
                <w:b w:val="false"/>
                <w:i w:val="false"/>
                <w:color w:val="000000"/>
                <w:sz w:val="20"/>
              </w:rPr>
              <w:t>
</w:t>
            </w:r>
            <w:r>
              <w:rPr>
                <w:rFonts w:ascii="Times New Roman"/>
                <w:b w:val="false"/>
                <w:i w:val="false"/>
                <w:color w:val="000000"/>
                <w:sz w:val="20"/>
              </w:rPr>
              <w:t>- осуществление резервного копирования в соответствии с рабочей документацией по технологии общих папок на выделенный сервер резервного копирования;</w:t>
            </w:r>
            <w:r>
              <w:br/>
            </w:r>
            <w:r>
              <w:rPr>
                <w:rFonts w:ascii="Times New Roman"/>
                <w:b w:val="false"/>
                <w:i w:val="false"/>
                <w:color w:val="000000"/>
                <w:sz w:val="20"/>
              </w:rPr>
              <w:t>
</w:t>
            </w:r>
            <w:r>
              <w:rPr>
                <w:rFonts w:ascii="Times New Roman"/>
                <w:b w:val="false"/>
                <w:i w:val="false"/>
                <w:color w:val="000000"/>
                <w:sz w:val="20"/>
              </w:rPr>
              <w:t>- мониторинг доступности евразийской сети;</w:t>
            </w:r>
            <w:r>
              <w:br/>
            </w:r>
            <w:r>
              <w:rPr>
                <w:rFonts w:ascii="Times New Roman"/>
                <w:b w:val="false"/>
                <w:i w:val="false"/>
                <w:color w:val="000000"/>
                <w:sz w:val="20"/>
              </w:rPr>
              <w:t>
</w:t>
            </w:r>
            <w:r>
              <w:rPr>
                <w:rFonts w:ascii="Times New Roman"/>
                <w:b w:val="false"/>
                <w:i w:val="false"/>
                <w:color w:val="000000"/>
                <w:sz w:val="20"/>
              </w:rPr>
              <w:t xml:space="preserve">- восстановление после аварий; </w:t>
            </w:r>
            <w:r>
              <w:br/>
            </w:r>
            <w:r>
              <w:rPr>
                <w:rFonts w:ascii="Times New Roman"/>
                <w:b w:val="false"/>
                <w:i w:val="false"/>
                <w:color w:val="000000"/>
                <w:sz w:val="20"/>
              </w:rPr>
              <w:t>
</w:t>
            </w:r>
            <w:r>
              <w:rPr>
                <w:rFonts w:ascii="Times New Roman"/>
                <w:b w:val="false"/>
                <w:i w:val="false"/>
                <w:color w:val="000000"/>
                <w:sz w:val="20"/>
              </w:rPr>
              <w:t>- мониторинг системного программного обеспечения сервера БД, формирование рекомендаций по оптимизации производительности;</w:t>
            </w:r>
            <w:r>
              <w:br/>
            </w:r>
            <w:r>
              <w:rPr>
                <w:rFonts w:ascii="Times New Roman"/>
                <w:b w:val="false"/>
                <w:i w:val="false"/>
                <w:color w:val="000000"/>
                <w:sz w:val="20"/>
              </w:rPr>
              <w:t>
</w:t>
            </w:r>
            <w:r>
              <w:rPr>
                <w:rFonts w:ascii="Times New Roman"/>
                <w:b w:val="false"/>
                <w:i w:val="false"/>
                <w:color w:val="000000"/>
                <w:sz w:val="20"/>
              </w:rPr>
              <w:t>- оперативный контроль показателей назначения евразийской сети, формирование рекомендаций по изменению вычислительных ресурсов;</w:t>
            </w:r>
            <w:r>
              <w:br/>
            </w:r>
            <w:r>
              <w:rPr>
                <w:rFonts w:ascii="Times New Roman"/>
                <w:b w:val="false"/>
                <w:i w:val="false"/>
                <w:color w:val="000000"/>
                <w:sz w:val="20"/>
              </w:rPr>
              <w:t>
</w:t>
            </w:r>
            <w:r>
              <w:rPr>
                <w:rFonts w:ascii="Times New Roman"/>
                <w:b w:val="false"/>
                <w:i w:val="false"/>
                <w:color w:val="000000"/>
                <w:sz w:val="20"/>
              </w:rPr>
              <w:t>- профилактические работы по обслуживанию системного программного обеспечения (анализ логов, очистка неиспользуемых временных файлов и т.п.).</w:t>
            </w:r>
            <w:r>
              <w:br/>
            </w:r>
            <w:r>
              <w:rPr>
                <w:rFonts w:ascii="Times New Roman"/>
                <w:b w:val="false"/>
                <w:i w:val="false"/>
                <w:color w:val="000000"/>
                <w:sz w:val="20"/>
              </w:rPr>
              <w:t>
</w:t>
            </w:r>
            <w:r>
              <w:rPr>
                <w:rFonts w:ascii="Times New Roman"/>
                <w:b w:val="false"/>
                <w:i w:val="false"/>
                <w:color w:val="000000"/>
                <w:sz w:val="20"/>
              </w:rPr>
              <w:t>Должна быть разработана методология описания записей единого реестра евразийской сети с учетом национальных справочников и классификаторов с целью обеспечения единства представления сведений:</w:t>
            </w:r>
            <w:r>
              <w:br/>
            </w:r>
            <w:r>
              <w:rPr>
                <w:rFonts w:ascii="Times New Roman"/>
                <w:b w:val="false"/>
                <w:i w:val="false"/>
                <w:color w:val="000000"/>
                <w:sz w:val="20"/>
              </w:rPr>
              <w:t>
</w:t>
            </w:r>
            <w:r>
              <w:rPr>
                <w:rFonts w:ascii="Times New Roman"/>
                <w:b w:val="false"/>
                <w:i w:val="false"/>
                <w:color w:val="000000"/>
                <w:sz w:val="20"/>
              </w:rPr>
              <w:t>- должен быть проведен анализ и определение множества объектов технико-экономической и социальной информации, подлежащих систематизации (классификации);</w:t>
            </w:r>
            <w:r>
              <w:br/>
            </w:r>
            <w:r>
              <w:rPr>
                <w:rFonts w:ascii="Times New Roman"/>
                <w:b w:val="false"/>
                <w:i w:val="false"/>
                <w:color w:val="000000"/>
                <w:sz w:val="20"/>
              </w:rPr>
              <w:t>
</w:t>
            </w:r>
            <w:r>
              <w:rPr>
                <w:rFonts w:ascii="Times New Roman"/>
                <w:b w:val="false"/>
                <w:i w:val="false"/>
                <w:color w:val="000000"/>
                <w:sz w:val="20"/>
              </w:rPr>
              <w:t>- систематизация (классификация) заданного множества объектов единого реестра;</w:t>
            </w:r>
            <w:r>
              <w:br/>
            </w:r>
            <w:r>
              <w:rPr>
                <w:rFonts w:ascii="Times New Roman"/>
                <w:b w:val="false"/>
                <w:i w:val="false"/>
                <w:color w:val="000000"/>
                <w:sz w:val="20"/>
              </w:rPr>
              <w:t>
</w:t>
            </w:r>
            <w:r>
              <w:rPr>
                <w:rFonts w:ascii="Times New Roman"/>
                <w:b w:val="false"/>
                <w:i w:val="false"/>
                <w:color w:val="000000"/>
                <w:sz w:val="20"/>
              </w:rPr>
              <w:t>- унификация построения и написания наименований объектов систематизации (классификации);</w:t>
            </w:r>
            <w:r>
              <w:br/>
            </w:r>
            <w:r>
              <w:rPr>
                <w:rFonts w:ascii="Times New Roman"/>
                <w:b w:val="false"/>
                <w:i w:val="false"/>
                <w:color w:val="000000"/>
                <w:sz w:val="20"/>
              </w:rPr>
              <w:t>
</w:t>
            </w:r>
            <w:r>
              <w:rPr>
                <w:rFonts w:ascii="Times New Roman"/>
                <w:b w:val="false"/>
                <w:i w:val="false"/>
                <w:color w:val="000000"/>
                <w:sz w:val="20"/>
              </w:rPr>
              <w:t>- кодирование заданного множества объектов систематизации (классификации);</w:t>
            </w:r>
            <w:r>
              <w:br/>
            </w:r>
            <w:r>
              <w:rPr>
                <w:rFonts w:ascii="Times New Roman"/>
                <w:b w:val="false"/>
                <w:i w:val="false"/>
                <w:color w:val="000000"/>
                <w:sz w:val="20"/>
              </w:rPr>
              <w:t>
</w:t>
            </w:r>
            <w:r>
              <w:rPr>
                <w:rFonts w:ascii="Times New Roman"/>
                <w:b w:val="false"/>
                <w:i w:val="false"/>
                <w:color w:val="000000"/>
                <w:sz w:val="20"/>
              </w:rPr>
              <w:t>- разработка структуры единого реестра;</w:t>
            </w:r>
            <w:r>
              <w:br/>
            </w:r>
            <w:r>
              <w:rPr>
                <w:rFonts w:ascii="Times New Roman"/>
                <w:b w:val="false"/>
                <w:i w:val="false"/>
                <w:color w:val="000000"/>
                <w:sz w:val="20"/>
              </w:rPr>
              <w:t>
</w:t>
            </w:r>
            <w:r>
              <w:rPr>
                <w:rFonts w:ascii="Times New Roman"/>
                <w:b w:val="false"/>
                <w:i w:val="false"/>
                <w:color w:val="000000"/>
                <w:sz w:val="20"/>
              </w:rPr>
              <w:t>определение процедуры и регламента ведения и распространения единого реестра</w:t>
            </w:r>
            <w:r>
              <w:br/>
            </w:r>
            <w:r>
              <w:rPr>
                <w:rFonts w:ascii="Times New Roman"/>
                <w:b w:val="false"/>
                <w:i w:val="false"/>
                <w:color w:val="000000"/>
                <w:sz w:val="20"/>
              </w:rPr>
              <w:t>
 </w:t>
            </w:r>
          </w:p>
          <w:bookmarkEnd w:id="104"/>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Подключение национальных сервисов трансфера технологий к интеграционному компоненту евразийской сети</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05"/>
          <w:p>
            <w:pPr>
              <w:spacing w:after="20"/>
              <w:ind w:left="20"/>
              <w:jc w:val="both"/>
            </w:pPr>
            <w:r>
              <w:rPr>
                <w:rFonts w:ascii="Times New Roman"/>
                <w:b w:val="false"/>
                <w:i w:val="false"/>
                <w:color w:val="000000"/>
                <w:sz w:val="20"/>
              </w:rPr>
              <w:t xml:space="preserve">
должны быть подключены следующие базовые аналитические сервисы: </w:t>
            </w:r>
            <w:r>
              <w:br/>
            </w:r>
            <w:r>
              <w:rPr>
                <w:rFonts w:ascii="Times New Roman"/>
                <w:b w:val="false"/>
                <w:i w:val="false"/>
                <w:color w:val="000000"/>
                <w:sz w:val="20"/>
              </w:rPr>
              <w:t>
</w:t>
            </w:r>
            <w:r>
              <w:rPr>
                <w:rFonts w:ascii="Times New Roman"/>
                <w:b w:val="false"/>
                <w:i w:val="false"/>
                <w:color w:val="000000"/>
                <w:sz w:val="20"/>
              </w:rPr>
              <w:t xml:space="preserve">сервисы анализа и мониторинга промышленной кооперации, субконтрактации и трансфера технологий в государствах-членах с возможностью многомерного анализа; </w:t>
            </w:r>
            <w:r>
              <w:br/>
            </w:r>
            <w:r>
              <w:rPr>
                <w:rFonts w:ascii="Times New Roman"/>
                <w:b w:val="false"/>
                <w:i w:val="false"/>
                <w:color w:val="000000"/>
                <w:sz w:val="20"/>
              </w:rPr>
              <w:t>
</w:t>
            </w:r>
            <w:r>
              <w:rPr>
                <w:rFonts w:ascii="Times New Roman"/>
                <w:b w:val="false"/>
                <w:i w:val="false"/>
                <w:color w:val="000000"/>
                <w:sz w:val="20"/>
              </w:rPr>
              <w:t>база знаний (wiki) о промышленной кооперации, субконтрактации и трансфере технологий.</w:t>
            </w:r>
            <w:r>
              <w:br/>
            </w:r>
            <w:r>
              <w:rPr>
                <w:rFonts w:ascii="Times New Roman"/>
                <w:b w:val="false"/>
                <w:i w:val="false"/>
                <w:color w:val="000000"/>
                <w:sz w:val="20"/>
              </w:rPr>
              <w:t>
</w:t>
            </w:r>
            <w:r>
              <w:rPr>
                <w:rFonts w:ascii="Times New Roman"/>
                <w:b w:val="false"/>
                <w:i w:val="false"/>
                <w:color w:val="000000"/>
                <w:sz w:val="20"/>
              </w:rPr>
              <w:t>Должны быть подготовлены протоколы подключения базовых сервисов трансфера технологий к интеграционному компоненту евразийской сети</w:t>
            </w:r>
            <w:r>
              <w:br/>
            </w:r>
            <w:r>
              <w:rPr>
                <w:rFonts w:ascii="Times New Roman"/>
                <w:b w:val="false"/>
                <w:i w:val="false"/>
                <w:color w:val="000000"/>
                <w:sz w:val="20"/>
              </w:rPr>
              <w:t>
 </w:t>
            </w:r>
          </w:p>
          <w:bookmarkEnd w:id="105"/>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06"/>
          <w:p>
            <w:pPr>
              <w:spacing w:after="20"/>
              <w:ind w:left="20"/>
              <w:jc w:val="both"/>
            </w:pPr>
            <w:r>
              <w:rPr>
                <w:rFonts w:ascii="Times New Roman"/>
                <w:b w:val="false"/>
                <w:i w:val="false"/>
                <w:color w:val="000000"/>
                <w:sz w:val="20"/>
              </w:rPr>
              <w:t>
Реализация плана мероприятий в целях сопряжения евразийской сети, в том числе с перспективными проектами цифровой повестки Союза (цифровая прослеживаемость товаров, применение электронных сопроводительных документов, цифровые транспортные коридоры, регулирование оборота данных, унифицированная система поиска "Работа без границ" и другие), а также с базовыми ресурсами интегрированной информационной системы Союза</w:t>
            </w:r>
            <w:r>
              <w:br/>
            </w:r>
            <w:r>
              <w:rPr>
                <w:rFonts w:ascii="Times New Roman"/>
                <w:b w:val="false"/>
                <w:i w:val="false"/>
                <w:color w:val="000000"/>
                <w:sz w:val="20"/>
              </w:rPr>
              <w:t>
 </w:t>
            </w:r>
          </w:p>
          <w:bookmarkEnd w:id="106"/>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07"/>
          <w:p>
            <w:pPr>
              <w:spacing w:after="20"/>
              <w:ind w:left="20"/>
              <w:jc w:val="both"/>
            </w:pPr>
            <w:r>
              <w:rPr>
                <w:rFonts w:ascii="Times New Roman"/>
                <w:b w:val="false"/>
                <w:i w:val="false"/>
                <w:color w:val="000000"/>
                <w:sz w:val="20"/>
              </w:rPr>
              <w:t xml:space="preserve">
должен быть подготовлен ежеквартальный отчет о выполнении и корректировке реализации плана мероприятий, протокол приемо-сдаточных испытаний, акт приема-передачи. </w:t>
            </w:r>
            <w:r>
              <w:br/>
            </w:r>
            <w:r>
              <w:rPr>
                <w:rFonts w:ascii="Times New Roman"/>
                <w:b w:val="false"/>
                <w:i w:val="false"/>
                <w:color w:val="000000"/>
                <w:sz w:val="20"/>
              </w:rPr>
              <w:t>
Подготовленный отчет должен включать предложения по доработке национальных законодательств государств-членов в части вопросов функционирования евразийской сети: промышленной кооперации, субконтрактации и трансфера технологий, в том числе с зарубежными партнерами</w:t>
            </w:r>
          </w:p>
          <w:bookmarkEnd w:id="107"/>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08"/>
          <w:p>
            <w:pPr>
              <w:spacing w:after="20"/>
              <w:ind w:left="20"/>
              <w:jc w:val="both"/>
            </w:pPr>
            <w:r>
              <w:rPr>
                <w:rFonts w:ascii="Times New Roman"/>
                <w:b w:val="false"/>
                <w:i w:val="false"/>
                <w:color w:val="000000"/>
                <w:sz w:val="20"/>
              </w:rPr>
              <w:t>
Разработка и утверждение плана мероприятий по подключению сервисов трансфера технологий национальных компонентов к евразийской сети</w:t>
            </w:r>
            <w:r>
              <w:br/>
            </w:r>
            <w:r>
              <w:rPr>
                <w:rFonts w:ascii="Times New Roman"/>
                <w:b w:val="false"/>
                <w:i w:val="false"/>
                <w:color w:val="000000"/>
                <w:sz w:val="20"/>
              </w:rPr>
              <w:t>
 </w:t>
            </w:r>
          </w:p>
          <w:bookmarkEnd w:id="108"/>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разработан и утвержден план мероприятий по подключению сервисов трансфера технологий национальных компонентов к евразийской сети. План должен содержать перечень подключаемых сервисов и сроки их подключения к евразийской сети</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09"/>
          <w:p>
            <w:pPr>
              <w:spacing w:after="20"/>
              <w:ind w:left="20"/>
              <w:jc w:val="both"/>
            </w:pPr>
            <w:r>
              <w:rPr>
                <w:rFonts w:ascii="Times New Roman"/>
                <w:b w:val="false"/>
                <w:i w:val="false"/>
                <w:color w:val="000000"/>
                <w:sz w:val="20"/>
              </w:rPr>
              <w:t>
Разработка и утверждение плана мероприятий по подключению сервисов промышленной кооперации и субконтрактации национальных компонентов к евразийской сети</w:t>
            </w:r>
            <w:r>
              <w:br/>
            </w:r>
            <w:r>
              <w:rPr>
                <w:rFonts w:ascii="Times New Roman"/>
                <w:b w:val="false"/>
                <w:i w:val="false"/>
                <w:color w:val="000000"/>
                <w:sz w:val="20"/>
              </w:rPr>
              <w:t>
 </w:t>
            </w:r>
          </w:p>
          <w:bookmarkEnd w:id="109"/>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разработан и утвержден план мероприятий по подключению сервисов промышленной кооперации и субконтрактации национальных компонентов к евразийской сети. План должен содержать перечень подключаемых сервисов и сроки их подключения к евразийской сети</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подходов к мониторингу и анализу данных, характеризующих промышленную кооперацию, субконтрактацию и трансфер технологий в государствах-членах в рамках евразийской сети (в страновом, отраслевом, временном и других разрезах), в том числе с учетом возможности использования индустриального интернета</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разработан регламент мониторинга и анализа данных о промышленной кооперации, субконтрактации и трансфере технологий в рамках евразийской сети</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10"/>
          <w:p>
            <w:pPr>
              <w:spacing w:after="20"/>
              <w:ind w:left="20"/>
              <w:jc w:val="both"/>
            </w:pPr>
            <w:r>
              <w:rPr>
                <w:rFonts w:ascii="Times New Roman"/>
                <w:b w:val="false"/>
                <w:i w:val="false"/>
                <w:color w:val="000000"/>
                <w:sz w:val="20"/>
              </w:rPr>
              <w:t>
Уточнение требований к национальным компонентам евразийской сети и к сервис-провайдерам по итогам опытной эксплуатации евразийской сети</w:t>
            </w:r>
            <w:r>
              <w:br/>
            </w:r>
            <w:r>
              <w:rPr>
                <w:rFonts w:ascii="Times New Roman"/>
                <w:b w:val="false"/>
                <w:i w:val="false"/>
                <w:color w:val="000000"/>
                <w:sz w:val="20"/>
              </w:rPr>
              <w:t>
 </w:t>
            </w:r>
          </w:p>
          <w:bookmarkEnd w:id="110"/>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сформирован перечень уточненных требований к национальным компонентам евразийской сети и уточненных требований к сервис-провайдерам</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11"/>
          <w:p>
            <w:pPr>
              <w:spacing w:after="20"/>
              <w:ind w:left="20"/>
              <w:jc w:val="both"/>
            </w:pPr>
            <w:r>
              <w:rPr>
                <w:rFonts w:ascii="Times New Roman"/>
                <w:b w:val="false"/>
                <w:i w:val="false"/>
                <w:color w:val="000000"/>
                <w:sz w:val="20"/>
              </w:rPr>
              <w:t>
Внесение изменений в положение о евразийской сети по итогам промышленной эксплуатации евразийской сети</w:t>
            </w:r>
            <w:r>
              <w:br/>
            </w:r>
            <w:r>
              <w:rPr>
                <w:rFonts w:ascii="Times New Roman"/>
                <w:b w:val="false"/>
                <w:i w:val="false"/>
                <w:color w:val="000000"/>
                <w:sz w:val="20"/>
              </w:rPr>
              <w:t>
 </w:t>
            </w:r>
          </w:p>
          <w:bookmarkEnd w:id="111"/>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итогам промышленной эксплуатации евразийской сети должно быть актуализировано положение о евразийской сети</w:t>
            </w:r>
          </w:p>
        </w:tc>
      </w:tr>
      <w:tr>
        <w:trPr>
          <w:trHeight w:val="30" w:hRule="atLeast"/>
        </w:trPr>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достижения запланированных результатов проекта. Подведение итогов реализации проекта и предложения по дальнейшему развитию проекта</w:t>
            </w:r>
          </w:p>
        </w:tc>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12"/>
          <w:p>
            <w:pPr>
              <w:spacing w:after="20"/>
              <w:ind w:left="20"/>
              <w:jc w:val="both"/>
            </w:pPr>
            <w:r>
              <w:rPr>
                <w:rFonts w:ascii="Times New Roman"/>
                <w:b w:val="false"/>
                <w:i w:val="false"/>
                <w:color w:val="000000"/>
                <w:sz w:val="20"/>
              </w:rPr>
              <w:t>
должен быть подготовлен итоговый отчет по реализации проекта с оценкой достижения запланированных результатов.</w:t>
            </w:r>
            <w:r>
              <w:br/>
            </w:r>
            <w:r>
              <w:rPr>
                <w:rFonts w:ascii="Times New Roman"/>
                <w:b w:val="false"/>
                <w:i w:val="false"/>
                <w:color w:val="000000"/>
                <w:sz w:val="20"/>
              </w:rPr>
              <w:t>
</w:t>
            </w:r>
            <w:r>
              <w:rPr>
                <w:rFonts w:ascii="Times New Roman"/>
                <w:b w:val="false"/>
                <w:i w:val="false"/>
                <w:color w:val="000000"/>
                <w:sz w:val="20"/>
              </w:rPr>
              <w:t>Предложения по развитию и совершенствованию евразийской сети должны включать описание модели устойчивого функционирования евразийской сети.</w:t>
            </w:r>
            <w:r>
              <w:br/>
            </w:r>
            <w:r>
              <w:rPr>
                <w:rFonts w:ascii="Times New Roman"/>
                <w:b w:val="false"/>
                <w:i w:val="false"/>
                <w:color w:val="000000"/>
                <w:sz w:val="20"/>
              </w:rPr>
              <w:t>
</w:t>
            </w:r>
            <w:r>
              <w:rPr>
                <w:rFonts w:ascii="Times New Roman"/>
                <w:b w:val="false"/>
                <w:i w:val="false"/>
                <w:color w:val="000000"/>
                <w:sz w:val="20"/>
              </w:rPr>
              <w:t>Количество посещений евразийской сети (к концу 2021 года) должно достичь 2 000 тыс.</w:t>
            </w:r>
            <w:r>
              <w:br/>
            </w:r>
            <w:r>
              <w:rPr>
                <w:rFonts w:ascii="Times New Roman"/>
                <w:b w:val="false"/>
                <w:i w:val="false"/>
                <w:color w:val="000000"/>
                <w:sz w:val="20"/>
              </w:rPr>
              <w:t>
</w:t>
            </w:r>
            <w:r>
              <w:rPr>
                <w:rFonts w:ascii="Times New Roman"/>
                <w:b w:val="false"/>
                <w:i w:val="false"/>
                <w:color w:val="000000"/>
                <w:sz w:val="20"/>
              </w:rPr>
              <w:t>Количество организаций, зарегистрированных в евразийской сети (к концу 2021 года) должно достичь 64,3 тыс.</w:t>
            </w:r>
            <w:r>
              <w:br/>
            </w:r>
            <w:r>
              <w:rPr>
                <w:rFonts w:ascii="Times New Roman"/>
                <w:b w:val="false"/>
                <w:i w:val="false"/>
                <w:color w:val="000000"/>
                <w:sz w:val="20"/>
              </w:rPr>
              <w:t>
</w:t>
            </w:r>
            <w:r>
              <w:rPr>
                <w:rFonts w:ascii="Times New Roman"/>
                <w:b w:val="false"/>
                <w:i w:val="false"/>
                <w:color w:val="000000"/>
                <w:sz w:val="20"/>
              </w:rPr>
              <w:t xml:space="preserve">Количество записей в каталоге предложений продукции (к концу 2021 года) должно достичь </w:t>
            </w:r>
            <w:r>
              <w:br/>
            </w:r>
            <w:r>
              <w:rPr>
                <w:rFonts w:ascii="Times New Roman"/>
                <w:b w:val="false"/>
                <w:i w:val="false"/>
                <w:color w:val="000000"/>
                <w:sz w:val="20"/>
              </w:rPr>
              <w:t>128,3 тыс. единиц.</w:t>
            </w:r>
            <w:r>
              <w:br/>
            </w:r>
            <w:r>
              <w:rPr>
                <w:rFonts w:ascii="Times New Roman"/>
                <w:b w:val="false"/>
                <w:i w:val="false"/>
                <w:color w:val="000000"/>
                <w:sz w:val="20"/>
              </w:rPr>
              <w:t>
</w:t>
            </w:r>
            <w:r>
              <w:rPr>
                <w:rFonts w:ascii="Times New Roman"/>
                <w:b w:val="false"/>
                <w:i w:val="false"/>
                <w:color w:val="000000"/>
                <w:sz w:val="20"/>
              </w:rPr>
              <w:t>Количество контрактов, заключенных в рамках трансграничной торговли между государствами-членами, между государствами-членами и третьими странами, имеющими перспективу вхождения в евразийскую сеть (к концу 2021 года) должно достичь 572 единиц.</w:t>
            </w:r>
            <w:r>
              <w:br/>
            </w:r>
            <w:r>
              <w:rPr>
                <w:rFonts w:ascii="Times New Roman"/>
                <w:b w:val="false"/>
                <w:i w:val="false"/>
                <w:color w:val="000000"/>
                <w:sz w:val="20"/>
              </w:rPr>
              <w:t>
Объем сделок в рамках трансграничной торговли между государствами-членами, между государствами-членами и третьими странами, имеющими перспективу вхождения в евразийскую сеть, – Германия, Китай, Сингапур (с учетом прироста оборота за счет присоединения к евразийской сети накопительным итогом к концу 2021 года) должен достичь 38 616,3 млн рублей</w:t>
            </w:r>
          </w:p>
          <w:bookmarkEnd w:id="112"/>
        </w:tc>
      </w:tr>
    </w:tbl>
    <w:bookmarkStart w:name="z211" w:id="113"/>
    <w:p>
      <w:pPr>
        <w:spacing w:after="0"/>
        <w:ind w:left="0"/>
        <w:jc w:val="both"/>
      </w:pPr>
      <w:r>
        <w:rPr>
          <w:rFonts w:ascii="Times New Roman"/>
          <w:b w:val="false"/>
          <w:i w:val="false"/>
          <w:color w:val="000000"/>
          <w:sz w:val="28"/>
        </w:rPr>
        <w:t xml:space="preserve">
      </w:t>
      </w:r>
      <w:r>
        <w:rPr>
          <w:rFonts w:ascii="Times New Roman"/>
          <w:b/>
          <w:i w:val="false"/>
          <w:color w:val="000000"/>
          <w:sz w:val="28"/>
        </w:rPr>
        <w:t>4.2 Требования к функциям разрабатываемой евразийской сети промышленной кооперации, субконтрактации и трансфера технологий</w:t>
      </w:r>
    </w:p>
    <w:bookmarkEnd w:id="113"/>
    <w:bookmarkStart w:name="z212" w:id="114"/>
    <w:p>
      <w:pPr>
        <w:spacing w:after="0"/>
        <w:ind w:left="0"/>
        <w:jc w:val="both"/>
      </w:pPr>
      <w:r>
        <w:rPr>
          <w:rFonts w:ascii="Times New Roman"/>
          <w:b w:val="false"/>
          <w:i w:val="false"/>
          <w:color w:val="000000"/>
          <w:sz w:val="28"/>
        </w:rPr>
        <w:t xml:space="preserve">
      </w:t>
      </w:r>
      <w:r>
        <w:rPr>
          <w:rFonts w:ascii="Times New Roman"/>
          <w:b/>
          <w:i w:val="false"/>
          <w:color w:val="000000"/>
          <w:sz w:val="28"/>
        </w:rPr>
        <w:t>4.2.1 Общие требования к евразийской сети</w:t>
      </w:r>
    </w:p>
    <w:bookmarkEnd w:id="114"/>
    <w:bookmarkStart w:name="z213" w:id="115"/>
    <w:p>
      <w:pPr>
        <w:spacing w:after="0"/>
        <w:ind w:left="0"/>
        <w:jc w:val="both"/>
      </w:pPr>
      <w:r>
        <w:rPr>
          <w:rFonts w:ascii="Times New Roman"/>
          <w:b w:val="false"/>
          <w:i w:val="false"/>
          <w:color w:val="000000"/>
          <w:sz w:val="28"/>
        </w:rPr>
        <w:t>
      Евразийская сеть должна предусматривать:</w:t>
      </w:r>
    </w:p>
    <w:bookmarkEnd w:id="115"/>
    <w:bookmarkStart w:name="z214" w:id="116"/>
    <w:p>
      <w:pPr>
        <w:spacing w:after="0"/>
        <w:ind w:left="0"/>
        <w:jc w:val="both"/>
      </w:pPr>
      <w:r>
        <w:rPr>
          <w:rFonts w:ascii="Times New Roman"/>
          <w:b w:val="false"/>
          <w:i w:val="false"/>
          <w:color w:val="000000"/>
          <w:sz w:val="28"/>
        </w:rPr>
        <w:t xml:space="preserve">
      формирование реестра евразийской сети, включающего реестр хозяйствующих субъектов, информационных ресурсов сведений о производимой продукции, услугах, технологиях, а также о спросе на них; </w:t>
      </w:r>
    </w:p>
    <w:bookmarkEnd w:id="116"/>
    <w:bookmarkStart w:name="z215" w:id="117"/>
    <w:p>
      <w:pPr>
        <w:spacing w:after="0"/>
        <w:ind w:left="0"/>
        <w:jc w:val="both"/>
      </w:pPr>
      <w:r>
        <w:rPr>
          <w:rFonts w:ascii="Times New Roman"/>
          <w:b w:val="false"/>
          <w:i w:val="false"/>
          <w:color w:val="000000"/>
          <w:sz w:val="28"/>
        </w:rPr>
        <w:t>
      цифровую трансформацию процессов взаимодействия субъектов промышленной деятельности в рамках промышленной кооперации и субконтрактации за счет сервисов, перечисленных в разделе 3;</w:t>
      </w:r>
    </w:p>
    <w:bookmarkEnd w:id="117"/>
    <w:bookmarkStart w:name="z216" w:id="118"/>
    <w:p>
      <w:pPr>
        <w:spacing w:after="0"/>
        <w:ind w:left="0"/>
        <w:jc w:val="both"/>
      </w:pPr>
      <w:r>
        <w:rPr>
          <w:rFonts w:ascii="Times New Roman"/>
          <w:b w:val="false"/>
          <w:i w:val="false"/>
          <w:color w:val="000000"/>
          <w:sz w:val="28"/>
        </w:rPr>
        <w:t>
      цифровую трансформацию процессов трансфера технологий за счет сервисов, перечисленных в разделе 3;</w:t>
      </w:r>
    </w:p>
    <w:bookmarkEnd w:id="118"/>
    <w:bookmarkStart w:name="z217" w:id="119"/>
    <w:p>
      <w:pPr>
        <w:spacing w:after="0"/>
        <w:ind w:left="0"/>
        <w:jc w:val="both"/>
      </w:pPr>
      <w:r>
        <w:rPr>
          <w:rFonts w:ascii="Times New Roman"/>
          <w:b w:val="false"/>
          <w:i w:val="false"/>
          <w:color w:val="000000"/>
          <w:sz w:val="28"/>
        </w:rPr>
        <w:t>
      цифровую трансформацию процессов, связанных с процессами промышленной кооперации, субконтрактации и трансфера технологий процессов, в частности, финансовых, логистических, а также процессов в научно-технической сфере деятельности за счет сервисов, перечисленных в разделе 3;</w:t>
      </w:r>
    </w:p>
    <w:bookmarkEnd w:id="119"/>
    <w:bookmarkStart w:name="z218" w:id="120"/>
    <w:p>
      <w:pPr>
        <w:spacing w:after="0"/>
        <w:ind w:left="0"/>
        <w:jc w:val="both"/>
      </w:pPr>
      <w:r>
        <w:rPr>
          <w:rFonts w:ascii="Times New Roman"/>
          <w:b w:val="false"/>
          <w:i w:val="false"/>
          <w:color w:val="000000"/>
          <w:sz w:val="28"/>
        </w:rPr>
        <w:t>
      создание инструментов мониторинга и анализа информации, образующейся в процессе взаимодействия хозяйствующих субъектов в рамках промышленной кооперации, субконтрактации и трансфера технологий.</w:t>
      </w:r>
    </w:p>
    <w:bookmarkEnd w:id="120"/>
    <w:bookmarkStart w:name="z219" w:id="121"/>
    <w:p>
      <w:pPr>
        <w:spacing w:after="0"/>
        <w:ind w:left="0"/>
        <w:jc w:val="both"/>
      </w:pPr>
      <w:r>
        <w:rPr>
          <w:rFonts w:ascii="Times New Roman"/>
          <w:b w:val="false"/>
          <w:i w:val="false"/>
          <w:color w:val="000000"/>
          <w:sz w:val="28"/>
        </w:rPr>
        <w:t>
      Евразийская сеть должна предоставлять доступ к сервисам национальных компонентов, обеспечивающим автоматизацию процессов промышленной кооперации, субконтрактации и трансфера технологий, а также допускать расширение сервисами, предоставляющими финансовые, логистические, таможенные и иные услуги, необходимые при осуществлении деятельности, связанной с процессами промышленной кооперации, субконтрактации и трансфера технологий.</w:t>
      </w:r>
    </w:p>
    <w:bookmarkEnd w:id="121"/>
    <w:bookmarkStart w:name="z220" w:id="122"/>
    <w:p>
      <w:pPr>
        <w:spacing w:after="0"/>
        <w:ind w:left="0"/>
        <w:jc w:val="both"/>
      </w:pPr>
      <w:r>
        <w:rPr>
          <w:rFonts w:ascii="Times New Roman"/>
          <w:b w:val="false"/>
          <w:i w:val="false"/>
          <w:color w:val="000000"/>
          <w:sz w:val="28"/>
        </w:rPr>
        <w:t>
      Евразийская сеть должна предусматривать механизмы регистрации хозяйствующих субъектов третьих стран.</w:t>
      </w:r>
    </w:p>
    <w:bookmarkEnd w:id="122"/>
    <w:bookmarkStart w:name="z221" w:id="123"/>
    <w:p>
      <w:pPr>
        <w:spacing w:after="0"/>
        <w:ind w:left="0"/>
        <w:jc w:val="both"/>
      </w:pPr>
      <w:r>
        <w:rPr>
          <w:rFonts w:ascii="Times New Roman"/>
          <w:b w:val="false"/>
          <w:i w:val="false"/>
          <w:color w:val="000000"/>
          <w:sz w:val="28"/>
        </w:rPr>
        <w:t>
      В целях обеспечения работы оператора евразийской сети должны быть реализованы механизмы фиксации использования агентских соглашений и использования данных, регистрируемых системой для отчетности пред Евразийской Комиссией, т.е. должны быть предусмотрены механизмы по использованию биллинга путем обеспечения возможности подключения соответствующего инфраструктурного сервиса для работы по агентской схеме, обеспечивающей транзит денежных средств между хозяйствующими субъектами, сервис-провайдерами, операторами национальных компонентов и оператором евразийской сети.</w:t>
      </w:r>
    </w:p>
    <w:bookmarkEnd w:id="123"/>
    <w:bookmarkStart w:name="z222" w:id="124"/>
    <w:p>
      <w:pPr>
        <w:spacing w:after="0"/>
        <w:ind w:left="0"/>
        <w:jc w:val="both"/>
      </w:pPr>
      <w:r>
        <w:rPr>
          <w:rFonts w:ascii="Times New Roman"/>
          <w:b w:val="false"/>
          <w:i w:val="false"/>
          <w:color w:val="000000"/>
          <w:sz w:val="28"/>
        </w:rPr>
        <w:t>
      Аналитический модуль должен обеспечивать построение конструируемых аналитических отчетов во временных и страновых разрезах с учетом следующих аналитических показателей: количество посещений евразийской сети; количество организаций, зарегистрированных в евразийской сети; количество записей в каталоге предложений продукции; количество контрактов, заключенных в рамках трансграничной торговли между государствами-членами, между государствами-членами и третьими странами, имеющими перспективу вхождения в евразийскую сеть; объем сделок в рамках трансграничной торговли между государствами-членами, между государствами-членами и третьими странами, имеющими перспективу вхождения в евразийскую сеть, – Германия, Китай, Сингапур (с учетом прироста оборота за счет присоединения к евразийской сети накопительным итогом).</w:t>
      </w:r>
    </w:p>
    <w:bookmarkEnd w:id="124"/>
    <w:bookmarkStart w:name="z223" w:id="125"/>
    <w:p>
      <w:pPr>
        <w:spacing w:after="0"/>
        <w:ind w:left="0"/>
        <w:jc w:val="both"/>
      </w:pPr>
      <w:r>
        <w:rPr>
          <w:rFonts w:ascii="Times New Roman"/>
          <w:b w:val="false"/>
          <w:i w:val="false"/>
          <w:color w:val="000000"/>
          <w:sz w:val="28"/>
        </w:rPr>
        <w:t>
      Аналитический модуль должен позволить Заказчику и уполномоченным органам государств–членов предоставлять аналитическую информацию из баз данных национальных компонентов для осуществления функции надзора и реализации национальных политик развития промышленности в соответствии с ЧТЗ, предоставляемым исполнителем.</w:t>
      </w:r>
    </w:p>
    <w:bookmarkEnd w:id="125"/>
    <w:bookmarkStart w:name="z224" w:id="126"/>
    <w:p>
      <w:pPr>
        <w:spacing w:after="0"/>
        <w:ind w:left="0"/>
        <w:jc w:val="both"/>
      </w:pPr>
      <w:r>
        <w:rPr>
          <w:rFonts w:ascii="Times New Roman"/>
          <w:b w:val="false"/>
          <w:i w:val="false"/>
          <w:color w:val="000000"/>
          <w:sz w:val="28"/>
        </w:rPr>
        <w:t>
      Для получения данных аналитическим модулем должен быть настроен API между интеграционным и базовыми компонентами на уровне отдельных сервисов.</w:t>
      </w:r>
    </w:p>
    <w:bookmarkEnd w:id="126"/>
    <w:bookmarkStart w:name="z225" w:id="127"/>
    <w:p>
      <w:pPr>
        <w:spacing w:after="0"/>
        <w:ind w:left="0"/>
        <w:jc w:val="both"/>
      </w:pPr>
      <w:r>
        <w:rPr>
          <w:rFonts w:ascii="Times New Roman"/>
          <w:b w:val="false"/>
          <w:i w:val="false"/>
          <w:color w:val="000000"/>
          <w:sz w:val="28"/>
        </w:rPr>
        <w:t>
      Национальный компонент должен обеспечивать обмен данными между бизнесом и уполномоченным органами государств-членов (формат B2G) в рамках базовых сервисов по работе хозяйствующих субъектов и базовых аналитических сервисов.</w:t>
      </w:r>
    </w:p>
    <w:bookmarkEnd w:id="127"/>
    <w:bookmarkStart w:name="z226" w:id="128"/>
    <w:p>
      <w:pPr>
        <w:spacing w:after="0"/>
        <w:ind w:left="0"/>
        <w:jc w:val="both"/>
      </w:pPr>
      <w:r>
        <w:rPr>
          <w:rFonts w:ascii="Times New Roman"/>
          <w:b w:val="false"/>
          <w:i w:val="false"/>
          <w:color w:val="000000"/>
          <w:sz w:val="28"/>
        </w:rPr>
        <w:t xml:space="preserve">
      </w:t>
      </w:r>
      <w:r>
        <w:rPr>
          <w:rFonts w:ascii="Times New Roman"/>
          <w:b/>
          <w:i w:val="false"/>
          <w:color w:val="000000"/>
          <w:sz w:val="28"/>
        </w:rPr>
        <w:t>4.2.2 Требования к структуре и функционированию портала</w:t>
      </w:r>
    </w:p>
    <w:bookmarkEnd w:id="128"/>
    <w:bookmarkStart w:name="z227" w:id="129"/>
    <w:p>
      <w:pPr>
        <w:spacing w:after="0"/>
        <w:ind w:left="0"/>
        <w:jc w:val="both"/>
      </w:pPr>
      <w:r>
        <w:rPr>
          <w:rFonts w:ascii="Times New Roman"/>
          <w:b w:val="false"/>
          <w:i w:val="false"/>
          <w:color w:val="000000"/>
          <w:sz w:val="28"/>
        </w:rPr>
        <w:t>
      Взаимодействие пользователей с евразийской сетью должно осуществляться через портальный интерфейс.</w:t>
      </w:r>
    </w:p>
    <w:bookmarkEnd w:id="129"/>
    <w:bookmarkStart w:name="z228" w:id="130"/>
    <w:p>
      <w:pPr>
        <w:spacing w:after="0"/>
        <w:ind w:left="0"/>
        <w:jc w:val="both"/>
      </w:pPr>
      <w:r>
        <w:rPr>
          <w:rFonts w:ascii="Times New Roman"/>
          <w:b w:val="false"/>
          <w:i w:val="false"/>
          <w:color w:val="000000"/>
          <w:sz w:val="28"/>
        </w:rPr>
        <w:t xml:space="preserve">
      Структурно портал должен содержать главную страницу, сервис авторизации, сервис расширенного портального поиска, </w:t>
      </w:r>
    </w:p>
    <w:bookmarkEnd w:id="130"/>
    <w:bookmarkStart w:name="z229" w:id="131"/>
    <w:p>
      <w:pPr>
        <w:spacing w:after="0"/>
        <w:ind w:left="0"/>
        <w:jc w:val="both"/>
      </w:pPr>
      <w:r>
        <w:rPr>
          <w:rFonts w:ascii="Times New Roman"/>
          <w:b w:val="false"/>
          <w:i w:val="false"/>
          <w:color w:val="000000"/>
          <w:sz w:val="28"/>
        </w:rPr>
        <w:t>
      Главная страница портала должна содержать навигационное меню, а также контентную область для того, чтобы посетитель сайта с первой страницы мог получить вводную информацию о доступных сервисах, а также ознакомиться с последними новостями.</w:t>
      </w:r>
    </w:p>
    <w:bookmarkEnd w:id="131"/>
    <w:bookmarkStart w:name="z230" w:id="132"/>
    <w:p>
      <w:pPr>
        <w:spacing w:after="0"/>
        <w:ind w:left="0"/>
        <w:jc w:val="both"/>
      </w:pPr>
      <w:r>
        <w:rPr>
          <w:rFonts w:ascii="Times New Roman"/>
          <w:b w:val="false"/>
          <w:i w:val="false"/>
          <w:color w:val="000000"/>
          <w:sz w:val="28"/>
        </w:rPr>
        <w:t>
      Вверху главной страницы должны отображаться панель с сервисами смены языка портала, элементы управления авторизации, регистрации и восстановления пароля и функции "Помощь" сервиса обратной связи.</w:t>
      </w:r>
    </w:p>
    <w:bookmarkEnd w:id="132"/>
    <w:bookmarkStart w:name="z231" w:id="133"/>
    <w:p>
      <w:pPr>
        <w:spacing w:after="0"/>
        <w:ind w:left="0"/>
        <w:jc w:val="both"/>
      </w:pPr>
      <w:r>
        <w:rPr>
          <w:rFonts w:ascii="Times New Roman"/>
          <w:b w:val="false"/>
          <w:i w:val="false"/>
          <w:color w:val="000000"/>
          <w:sz w:val="28"/>
        </w:rPr>
        <w:t>
      Ниже должны располагаться заголовок портала и поле поиска, предназначенное для выполнения полнотекстового поиска.</w:t>
      </w:r>
    </w:p>
    <w:bookmarkEnd w:id="133"/>
    <w:bookmarkStart w:name="z232" w:id="134"/>
    <w:p>
      <w:pPr>
        <w:spacing w:after="0"/>
        <w:ind w:left="0"/>
        <w:jc w:val="both"/>
      </w:pPr>
      <w:r>
        <w:rPr>
          <w:rFonts w:ascii="Times New Roman"/>
          <w:b w:val="false"/>
          <w:i w:val="false"/>
          <w:color w:val="000000"/>
          <w:sz w:val="28"/>
        </w:rPr>
        <w:t>
      Область навигационной панели, которая обеспечивает переход к основным сервисам портала должна располагаться над контентной областью.</w:t>
      </w:r>
    </w:p>
    <w:bookmarkEnd w:id="134"/>
    <w:bookmarkStart w:name="z233" w:id="135"/>
    <w:p>
      <w:pPr>
        <w:spacing w:after="0"/>
        <w:ind w:left="0"/>
        <w:jc w:val="both"/>
      </w:pPr>
      <w:r>
        <w:rPr>
          <w:rFonts w:ascii="Times New Roman"/>
          <w:b w:val="false"/>
          <w:i w:val="false"/>
          <w:color w:val="000000"/>
          <w:sz w:val="28"/>
        </w:rPr>
        <w:t>
      Элементы навигационной панели должны содержать разделы, соответствующие реестрам и сервисам евразийской сети.</w:t>
      </w:r>
    </w:p>
    <w:bookmarkEnd w:id="135"/>
    <w:bookmarkStart w:name="z234" w:id="136"/>
    <w:p>
      <w:pPr>
        <w:spacing w:after="0"/>
        <w:ind w:left="0"/>
        <w:jc w:val="both"/>
      </w:pPr>
      <w:r>
        <w:rPr>
          <w:rFonts w:ascii="Times New Roman"/>
          <w:b w:val="false"/>
          <w:i w:val="false"/>
          <w:color w:val="000000"/>
          <w:sz w:val="28"/>
        </w:rPr>
        <w:t>
      Контентная область главной страницы должна делиться на следующие разделы:</w:t>
      </w:r>
    </w:p>
    <w:bookmarkEnd w:id="136"/>
    <w:bookmarkStart w:name="z235" w:id="137"/>
    <w:p>
      <w:pPr>
        <w:spacing w:after="0"/>
        <w:ind w:left="0"/>
        <w:jc w:val="both"/>
      </w:pPr>
      <w:r>
        <w:rPr>
          <w:rFonts w:ascii="Times New Roman"/>
          <w:b w:val="false"/>
          <w:i w:val="false"/>
          <w:color w:val="000000"/>
          <w:sz w:val="28"/>
        </w:rPr>
        <w:t>
      форма авторизации, регистрации и восстановления пароля;</w:t>
      </w:r>
    </w:p>
    <w:bookmarkEnd w:id="137"/>
    <w:bookmarkStart w:name="z236" w:id="138"/>
    <w:p>
      <w:pPr>
        <w:spacing w:after="0"/>
        <w:ind w:left="0"/>
        <w:jc w:val="both"/>
      </w:pPr>
      <w:r>
        <w:rPr>
          <w:rFonts w:ascii="Times New Roman"/>
          <w:b w:val="false"/>
          <w:i w:val="false"/>
          <w:color w:val="000000"/>
          <w:sz w:val="28"/>
        </w:rPr>
        <w:t>
      форма поиска по главным реестрам сервисов евразийской сети;</w:t>
      </w:r>
    </w:p>
    <w:bookmarkEnd w:id="138"/>
    <w:bookmarkStart w:name="z237" w:id="139"/>
    <w:p>
      <w:pPr>
        <w:spacing w:after="0"/>
        <w:ind w:left="0"/>
        <w:jc w:val="both"/>
      </w:pPr>
      <w:r>
        <w:rPr>
          <w:rFonts w:ascii="Times New Roman"/>
          <w:b w:val="false"/>
          <w:i w:val="false"/>
          <w:color w:val="000000"/>
          <w:sz w:val="28"/>
        </w:rPr>
        <w:t>
      панель сгруппированных сервисов портала, содержащая ссылки на основные разделы;</w:t>
      </w:r>
    </w:p>
    <w:bookmarkEnd w:id="139"/>
    <w:bookmarkStart w:name="z238" w:id="140"/>
    <w:p>
      <w:pPr>
        <w:spacing w:after="0"/>
        <w:ind w:left="0"/>
        <w:jc w:val="both"/>
      </w:pPr>
      <w:r>
        <w:rPr>
          <w:rFonts w:ascii="Times New Roman"/>
          <w:b w:val="false"/>
          <w:i w:val="false"/>
          <w:color w:val="000000"/>
          <w:sz w:val="28"/>
        </w:rPr>
        <w:t>
      раздел "Новости", который отображает 3 последние новости (анонсы) в формате: изображение, заголовок, дата;</w:t>
      </w:r>
    </w:p>
    <w:bookmarkEnd w:id="140"/>
    <w:bookmarkStart w:name="z239" w:id="141"/>
    <w:p>
      <w:pPr>
        <w:spacing w:after="0"/>
        <w:ind w:left="0"/>
        <w:jc w:val="both"/>
      </w:pPr>
      <w:r>
        <w:rPr>
          <w:rFonts w:ascii="Times New Roman"/>
          <w:b w:val="false"/>
          <w:i w:val="false"/>
          <w:color w:val="000000"/>
          <w:sz w:val="28"/>
        </w:rPr>
        <w:t>
      раздел "События", который отображает события (мероприятия) на календаре с возможностью перехода в описание события;</w:t>
      </w:r>
    </w:p>
    <w:bookmarkEnd w:id="141"/>
    <w:bookmarkStart w:name="z240" w:id="142"/>
    <w:p>
      <w:pPr>
        <w:spacing w:after="0"/>
        <w:ind w:left="0"/>
        <w:jc w:val="both"/>
      </w:pPr>
      <w:r>
        <w:rPr>
          <w:rFonts w:ascii="Times New Roman"/>
          <w:b w:val="false"/>
          <w:i w:val="false"/>
          <w:color w:val="000000"/>
          <w:sz w:val="28"/>
        </w:rPr>
        <w:t>
      краткая контактная информация – наименование, ссылки на сайты уполномоченных органов государств ЕАЭС;</w:t>
      </w:r>
    </w:p>
    <w:bookmarkEnd w:id="142"/>
    <w:bookmarkStart w:name="z241" w:id="143"/>
    <w:p>
      <w:pPr>
        <w:spacing w:after="0"/>
        <w:ind w:left="0"/>
        <w:jc w:val="both"/>
      </w:pPr>
      <w:r>
        <w:rPr>
          <w:rFonts w:ascii="Times New Roman"/>
          <w:b w:val="false"/>
          <w:i w:val="false"/>
          <w:color w:val="000000"/>
          <w:sz w:val="28"/>
        </w:rPr>
        <w:t>
      список ссылок на основные разделы контентной области главной страницы;</w:t>
      </w:r>
    </w:p>
    <w:bookmarkEnd w:id="143"/>
    <w:bookmarkStart w:name="z242" w:id="144"/>
    <w:p>
      <w:pPr>
        <w:spacing w:after="0"/>
        <w:ind w:left="0"/>
        <w:jc w:val="both"/>
      </w:pPr>
      <w:r>
        <w:rPr>
          <w:rFonts w:ascii="Times New Roman"/>
          <w:b w:val="false"/>
          <w:i w:val="false"/>
          <w:color w:val="000000"/>
          <w:sz w:val="28"/>
        </w:rPr>
        <w:t>
      список ссылок на функции сервиса обратной связи;</w:t>
      </w:r>
    </w:p>
    <w:bookmarkEnd w:id="144"/>
    <w:bookmarkStart w:name="z243" w:id="145"/>
    <w:p>
      <w:pPr>
        <w:spacing w:after="0"/>
        <w:ind w:left="0"/>
        <w:jc w:val="both"/>
      </w:pPr>
      <w:r>
        <w:rPr>
          <w:rFonts w:ascii="Times New Roman"/>
          <w:b w:val="false"/>
          <w:i w:val="false"/>
          <w:color w:val="000000"/>
          <w:sz w:val="28"/>
        </w:rPr>
        <w:t>
      кнопки подписки на рассылку новостей и кнопки перехода на аналогичные страницы компании в социальных сетях.</w:t>
      </w:r>
    </w:p>
    <w:bookmarkEnd w:id="145"/>
    <w:bookmarkStart w:name="z244" w:id="146"/>
    <w:p>
      <w:pPr>
        <w:spacing w:after="0"/>
        <w:ind w:left="0"/>
        <w:jc w:val="both"/>
      </w:pPr>
      <w:r>
        <w:rPr>
          <w:rFonts w:ascii="Times New Roman"/>
          <w:b w:val="false"/>
          <w:i w:val="false"/>
          <w:color w:val="000000"/>
          <w:sz w:val="28"/>
        </w:rPr>
        <w:t>
      Возможность размещения новостей и событий должна обеспечиваться средствами административной панели портала.</w:t>
      </w:r>
    </w:p>
    <w:bookmarkEnd w:id="146"/>
    <w:bookmarkStart w:name="z245" w:id="147"/>
    <w:p>
      <w:pPr>
        <w:spacing w:after="0"/>
        <w:ind w:left="0"/>
        <w:jc w:val="both"/>
      </w:pPr>
      <w:r>
        <w:rPr>
          <w:rFonts w:ascii="Times New Roman"/>
          <w:b w:val="false"/>
          <w:i w:val="false"/>
          <w:color w:val="000000"/>
          <w:sz w:val="28"/>
        </w:rPr>
        <w:t xml:space="preserve">
      Все пользователи портала должны иметь возможность подписываться на рассылку публикуемых новостей и событий через форму ввода электронного адреса "Подпишитесь на рассылку". </w:t>
      </w:r>
    </w:p>
    <w:bookmarkEnd w:id="147"/>
    <w:bookmarkStart w:name="z246" w:id="148"/>
    <w:p>
      <w:pPr>
        <w:spacing w:after="0"/>
        <w:ind w:left="0"/>
        <w:jc w:val="both"/>
      </w:pPr>
      <w:r>
        <w:rPr>
          <w:rFonts w:ascii="Times New Roman"/>
          <w:b w:val="false"/>
          <w:i w:val="false"/>
          <w:color w:val="000000"/>
          <w:sz w:val="28"/>
        </w:rPr>
        <w:t xml:space="preserve">
      Информационная рассылка должна производиться по расписанию. </w:t>
      </w:r>
    </w:p>
    <w:bookmarkEnd w:id="148"/>
    <w:bookmarkStart w:name="z247" w:id="149"/>
    <w:p>
      <w:pPr>
        <w:spacing w:after="0"/>
        <w:ind w:left="0"/>
        <w:jc w:val="both"/>
      </w:pPr>
      <w:r>
        <w:rPr>
          <w:rFonts w:ascii="Times New Roman"/>
          <w:b w:val="false"/>
          <w:i w:val="false"/>
          <w:color w:val="000000"/>
          <w:sz w:val="28"/>
        </w:rPr>
        <w:t>
      Пользователи должны иметь возможность отписаться от рассылки с помощью соответствующей функции в письмах рассылки.</w:t>
      </w:r>
    </w:p>
    <w:bookmarkEnd w:id="149"/>
    <w:bookmarkStart w:name="z248" w:id="150"/>
    <w:p>
      <w:pPr>
        <w:spacing w:after="0"/>
        <w:ind w:left="0"/>
        <w:jc w:val="both"/>
      </w:pPr>
      <w:r>
        <w:rPr>
          <w:rFonts w:ascii="Times New Roman"/>
          <w:b w:val="false"/>
          <w:i w:val="false"/>
          <w:color w:val="000000"/>
          <w:sz w:val="28"/>
        </w:rPr>
        <w:t>
      Сервисы регистрации, авторизации и восстановления пароля служат для регистрации пользователей, их последующего входа на портал, а также для восстановления реквизитов доступа.</w:t>
      </w:r>
    </w:p>
    <w:bookmarkEnd w:id="150"/>
    <w:bookmarkStart w:name="z249" w:id="151"/>
    <w:p>
      <w:pPr>
        <w:spacing w:after="0"/>
        <w:ind w:left="0"/>
        <w:jc w:val="both"/>
      </w:pPr>
      <w:r>
        <w:rPr>
          <w:rFonts w:ascii="Times New Roman"/>
          <w:b w:val="false"/>
          <w:i w:val="false"/>
          <w:color w:val="000000"/>
          <w:sz w:val="28"/>
        </w:rPr>
        <w:t>
      Портал должен обеспечивать регистрацию пользователей из всех стран ЕАЭС. Сервис регистрации должен обеспечивать формирование необходимой формы ввода информации об организации пользователя.</w:t>
      </w:r>
    </w:p>
    <w:bookmarkEnd w:id="151"/>
    <w:bookmarkStart w:name="z250" w:id="152"/>
    <w:p>
      <w:pPr>
        <w:spacing w:after="0"/>
        <w:ind w:left="0"/>
        <w:jc w:val="both"/>
      </w:pPr>
      <w:r>
        <w:rPr>
          <w:rFonts w:ascii="Times New Roman"/>
          <w:b w:val="false"/>
          <w:i w:val="false"/>
          <w:color w:val="000000"/>
          <w:sz w:val="28"/>
        </w:rPr>
        <w:t>
      Для осуществления регистрации необходимо заполнять форму регистрации пользователя и затем форму регистрации организации. Заявка должна удовлетворяться только после подтверждения адреса электронной почты (е-mail). Код для активации (подтверждения) е-mail должен содержаться в письме, которое должно отправляться на адрес электронной почты, указанный при заполнении заявки на регистрацию организации.</w:t>
      </w:r>
    </w:p>
    <w:bookmarkEnd w:id="152"/>
    <w:bookmarkStart w:name="z251" w:id="153"/>
    <w:p>
      <w:pPr>
        <w:spacing w:after="0"/>
        <w:ind w:left="0"/>
        <w:jc w:val="both"/>
      </w:pPr>
      <w:r>
        <w:rPr>
          <w:rFonts w:ascii="Times New Roman"/>
          <w:b w:val="false"/>
          <w:i w:val="false"/>
          <w:color w:val="000000"/>
          <w:sz w:val="28"/>
        </w:rPr>
        <w:t>
      Введенный логин должен проверяться на уникальность, e-mail на валидность. В web-форме возможно применение защиты от роботов (captcha).</w:t>
      </w:r>
    </w:p>
    <w:bookmarkEnd w:id="153"/>
    <w:bookmarkStart w:name="z252" w:id="154"/>
    <w:p>
      <w:pPr>
        <w:spacing w:after="0"/>
        <w:ind w:left="0"/>
        <w:jc w:val="both"/>
      </w:pPr>
      <w:r>
        <w:rPr>
          <w:rFonts w:ascii="Times New Roman"/>
          <w:b w:val="false"/>
          <w:i w:val="false"/>
          <w:color w:val="000000"/>
          <w:sz w:val="28"/>
        </w:rPr>
        <w:t>
      Пользователи должны иметь возможность авторизоваться в личном кабинете на любой странице портала с помощью специальной формы авторизации.</w:t>
      </w:r>
    </w:p>
    <w:bookmarkEnd w:id="154"/>
    <w:bookmarkStart w:name="z253" w:id="155"/>
    <w:p>
      <w:pPr>
        <w:spacing w:after="0"/>
        <w:ind w:left="0"/>
        <w:jc w:val="both"/>
      </w:pPr>
      <w:r>
        <w:rPr>
          <w:rFonts w:ascii="Times New Roman"/>
          <w:b w:val="false"/>
          <w:i w:val="false"/>
          <w:color w:val="000000"/>
          <w:sz w:val="28"/>
        </w:rPr>
        <w:t>
      При отправке формы восстановления пароля портал должен отправлять ссылку восстановления пароля на указанный электронный адрес. При переходе по полученной ссылке пользователь должен попадать на страницу с формой ввода нового пароля. После обновления пароля портал должен отправлять на электронный адрес пользователя сообщение об успешной смене пароля.</w:t>
      </w:r>
    </w:p>
    <w:bookmarkEnd w:id="155"/>
    <w:bookmarkStart w:name="z254" w:id="156"/>
    <w:p>
      <w:pPr>
        <w:spacing w:after="0"/>
        <w:ind w:left="0"/>
        <w:jc w:val="both"/>
      </w:pPr>
      <w:r>
        <w:rPr>
          <w:rFonts w:ascii="Times New Roman"/>
          <w:b w:val="false"/>
          <w:i w:val="false"/>
          <w:color w:val="000000"/>
          <w:sz w:val="28"/>
        </w:rPr>
        <w:t>
      При неудачной попытке авторизации портал должен предлагать пользователю ввести данные авторизации повторно.</w:t>
      </w:r>
    </w:p>
    <w:bookmarkEnd w:id="156"/>
    <w:bookmarkStart w:name="z255" w:id="157"/>
    <w:p>
      <w:pPr>
        <w:spacing w:after="0"/>
        <w:ind w:left="0"/>
        <w:jc w:val="both"/>
      </w:pPr>
      <w:r>
        <w:rPr>
          <w:rFonts w:ascii="Times New Roman"/>
          <w:b w:val="false"/>
          <w:i w:val="false"/>
          <w:color w:val="000000"/>
          <w:sz w:val="28"/>
        </w:rPr>
        <w:t>
      Сервис расширенного портального поиска должен удовлетворять следующим требованиям:</w:t>
      </w:r>
    </w:p>
    <w:bookmarkEnd w:id="157"/>
    <w:bookmarkStart w:name="z256" w:id="158"/>
    <w:p>
      <w:pPr>
        <w:spacing w:after="0"/>
        <w:ind w:left="0"/>
        <w:jc w:val="both"/>
      </w:pPr>
      <w:r>
        <w:rPr>
          <w:rFonts w:ascii="Times New Roman"/>
          <w:b w:val="false"/>
          <w:i w:val="false"/>
          <w:color w:val="000000"/>
          <w:sz w:val="28"/>
        </w:rPr>
        <w:t>
      наличие на главной странице портала интерфейса для выполнения поиска;</w:t>
      </w:r>
    </w:p>
    <w:bookmarkEnd w:id="158"/>
    <w:bookmarkStart w:name="z257" w:id="159"/>
    <w:p>
      <w:pPr>
        <w:spacing w:after="0"/>
        <w:ind w:left="0"/>
        <w:jc w:val="both"/>
      </w:pPr>
      <w:r>
        <w:rPr>
          <w:rFonts w:ascii="Times New Roman"/>
          <w:b w:val="false"/>
          <w:i w:val="false"/>
          <w:color w:val="000000"/>
          <w:sz w:val="28"/>
        </w:rPr>
        <w:t>
      осуществление полнотекстного поиска по всем информационным объектам;</w:t>
      </w:r>
    </w:p>
    <w:bookmarkEnd w:id="159"/>
    <w:bookmarkStart w:name="z258" w:id="160"/>
    <w:p>
      <w:pPr>
        <w:spacing w:after="0"/>
        <w:ind w:left="0"/>
        <w:jc w:val="both"/>
      </w:pPr>
      <w:r>
        <w:rPr>
          <w:rFonts w:ascii="Times New Roman"/>
          <w:b w:val="false"/>
          <w:i w:val="false"/>
          <w:color w:val="000000"/>
          <w:sz w:val="28"/>
        </w:rPr>
        <w:t>
      результаты поиска должны предоставляться на отдельной странице портала;</w:t>
      </w:r>
    </w:p>
    <w:bookmarkEnd w:id="160"/>
    <w:bookmarkStart w:name="z259" w:id="161"/>
    <w:p>
      <w:pPr>
        <w:spacing w:after="0"/>
        <w:ind w:left="0"/>
        <w:jc w:val="both"/>
      </w:pPr>
      <w:r>
        <w:rPr>
          <w:rFonts w:ascii="Times New Roman"/>
          <w:b w:val="false"/>
          <w:i w:val="false"/>
          <w:color w:val="000000"/>
          <w:sz w:val="28"/>
        </w:rPr>
        <w:t>
      результаты поиска должны выдаваться в многостраничном виде;</w:t>
      </w:r>
    </w:p>
    <w:bookmarkEnd w:id="161"/>
    <w:bookmarkStart w:name="z260" w:id="162"/>
    <w:p>
      <w:pPr>
        <w:spacing w:after="0"/>
        <w:ind w:left="0"/>
        <w:jc w:val="both"/>
      </w:pPr>
      <w:r>
        <w:rPr>
          <w:rFonts w:ascii="Times New Roman"/>
          <w:b w:val="false"/>
          <w:i w:val="false"/>
          <w:color w:val="000000"/>
          <w:sz w:val="28"/>
        </w:rPr>
        <w:t>
      должна быть предусмотрена настройка страницы с результатами поиска (количество отображаемых на странице результатов поиска);</w:t>
      </w:r>
    </w:p>
    <w:bookmarkEnd w:id="162"/>
    <w:bookmarkStart w:name="z261" w:id="163"/>
    <w:p>
      <w:pPr>
        <w:spacing w:after="0"/>
        <w:ind w:left="0"/>
        <w:jc w:val="both"/>
      </w:pPr>
      <w:r>
        <w:rPr>
          <w:rFonts w:ascii="Times New Roman"/>
          <w:b w:val="false"/>
          <w:i w:val="false"/>
          <w:color w:val="000000"/>
          <w:sz w:val="28"/>
        </w:rPr>
        <w:t>
      результаты поиска должны иметь ссылки на страницы портала;</w:t>
      </w:r>
    </w:p>
    <w:bookmarkEnd w:id="163"/>
    <w:bookmarkStart w:name="z262" w:id="164"/>
    <w:p>
      <w:pPr>
        <w:spacing w:after="0"/>
        <w:ind w:left="0"/>
        <w:jc w:val="both"/>
      </w:pPr>
      <w:r>
        <w:rPr>
          <w:rFonts w:ascii="Times New Roman"/>
          <w:b w:val="false"/>
          <w:i w:val="false"/>
          <w:color w:val="000000"/>
          <w:sz w:val="28"/>
        </w:rPr>
        <w:t>
      результаты поиска должны группироваться на категории (новости, события, сервисы, прочие).</w:t>
      </w:r>
    </w:p>
    <w:bookmarkEnd w:id="164"/>
    <w:bookmarkStart w:name="z263" w:id="165"/>
    <w:p>
      <w:pPr>
        <w:spacing w:after="0"/>
        <w:ind w:left="0"/>
        <w:jc w:val="both"/>
      </w:pPr>
      <w:r>
        <w:rPr>
          <w:rFonts w:ascii="Times New Roman"/>
          <w:b w:val="false"/>
          <w:i w:val="false"/>
          <w:color w:val="000000"/>
          <w:sz w:val="28"/>
        </w:rPr>
        <w:t xml:space="preserve">
      </w:t>
      </w:r>
      <w:r>
        <w:rPr>
          <w:rFonts w:ascii="Times New Roman"/>
          <w:b/>
          <w:i w:val="false"/>
          <w:color w:val="000000"/>
          <w:sz w:val="28"/>
        </w:rPr>
        <w:t>4.2.3 Требования к интерфейсу портала</w:t>
      </w:r>
    </w:p>
    <w:bookmarkEnd w:id="165"/>
    <w:bookmarkStart w:name="z264" w:id="166"/>
    <w:p>
      <w:pPr>
        <w:spacing w:after="0"/>
        <w:ind w:left="0"/>
        <w:jc w:val="both"/>
      </w:pPr>
      <w:r>
        <w:rPr>
          <w:rFonts w:ascii="Times New Roman"/>
          <w:b w:val="false"/>
          <w:i w:val="false"/>
          <w:color w:val="000000"/>
          <w:sz w:val="28"/>
        </w:rPr>
        <w:t>
      Портал должен представлять собой программный продукт, адаптированный для работы в web-браузере.</w:t>
      </w:r>
    </w:p>
    <w:bookmarkEnd w:id="166"/>
    <w:bookmarkStart w:name="z265" w:id="167"/>
    <w:p>
      <w:pPr>
        <w:spacing w:after="0"/>
        <w:ind w:left="0"/>
        <w:jc w:val="both"/>
      </w:pPr>
      <w:r>
        <w:rPr>
          <w:rFonts w:ascii="Times New Roman"/>
          <w:b w:val="false"/>
          <w:i w:val="false"/>
          <w:color w:val="000000"/>
          <w:sz w:val="28"/>
        </w:rPr>
        <w:t>
      Все надписи экранных форм, а также сообщения, выдаваемые пользователю, кроме системных сообщений и экранных форм работы системного администратора, должны быть на выбранном пользователем языке (русский или английский).</w:t>
      </w:r>
    </w:p>
    <w:bookmarkEnd w:id="167"/>
    <w:bookmarkStart w:name="z266" w:id="168"/>
    <w:p>
      <w:pPr>
        <w:spacing w:after="0"/>
        <w:ind w:left="0"/>
        <w:jc w:val="both"/>
      </w:pPr>
      <w:r>
        <w:rPr>
          <w:rFonts w:ascii="Times New Roman"/>
          <w:b w:val="false"/>
          <w:i w:val="false"/>
          <w:color w:val="000000"/>
          <w:sz w:val="28"/>
        </w:rPr>
        <w:t>
      Функции, предоставляемые порталом пользователям, должны быть просты в использовании и интуитивно понятны.</w:t>
      </w:r>
    </w:p>
    <w:bookmarkEnd w:id="168"/>
    <w:bookmarkStart w:name="z267" w:id="169"/>
    <w:p>
      <w:pPr>
        <w:spacing w:after="0"/>
        <w:ind w:left="0"/>
        <w:jc w:val="both"/>
      </w:pPr>
      <w:r>
        <w:rPr>
          <w:rFonts w:ascii="Times New Roman"/>
          <w:b w:val="false"/>
          <w:i w:val="false"/>
          <w:color w:val="000000"/>
          <w:sz w:val="28"/>
        </w:rPr>
        <w:t>
      Пользователь должен получать информацию в виде откликов визуальных форм и всплывающих уведомлений, как об успешном завершении операций, так и о возникновении сбоев в ходе их выполнения или невозможности выполнения.</w:t>
      </w:r>
    </w:p>
    <w:bookmarkEnd w:id="169"/>
    <w:bookmarkStart w:name="z268" w:id="170"/>
    <w:p>
      <w:pPr>
        <w:spacing w:after="0"/>
        <w:ind w:left="0"/>
        <w:jc w:val="both"/>
      </w:pPr>
      <w:r>
        <w:rPr>
          <w:rFonts w:ascii="Times New Roman"/>
          <w:b w:val="false"/>
          <w:i w:val="false"/>
          <w:color w:val="000000"/>
          <w:sz w:val="28"/>
        </w:rPr>
        <w:t>
      Вверху главной страницы должна отображаться панель с выбором языка интерфейса портала, авторизации, регистрации и восстановления пароля и функцией "Помощь" сервиса Обратная связь. Сообщения об ошибках, технические уведомления, графические элементы и всплывающие уведомления портала должны иметь версии на всех используемых языках.</w:t>
      </w:r>
    </w:p>
    <w:bookmarkEnd w:id="170"/>
    <w:bookmarkStart w:name="z269" w:id="171"/>
    <w:p>
      <w:pPr>
        <w:spacing w:after="0"/>
        <w:ind w:left="0"/>
        <w:jc w:val="both"/>
      </w:pPr>
      <w:r>
        <w:rPr>
          <w:rFonts w:ascii="Times New Roman"/>
          <w:b w:val="false"/>
          <w:i w:val="false"/>
          <w:color w:val="000000"/>
          <w:sz w:val="28"/>
        </w:rPr>
        <w:t>
      Верстка текста на всех языках должна иметь одинаковую структуру.</w:t>
      </w:r>
    </w:p>
    <w:bookmarkEnd w:id="171"/>
    <w:bookmarkStart w:name="z270" w:id="172"/>
    <w:p>
      <w:pPr>
        <w:spacing w:after="0"/>
        <w:ind w:left="0"/>
        <w:jc w:val="both"/>
      </w:pPr>
      <w:r>
        <w:rPr>
          <w:rFonts w:ascii="Times New Roman"/>
          <w:b w:val="false"/>
          <w:i w:val="false"/>
          <w:color w:val="000000"/>
          <w:sz w:val="28"/>
        </w:rPr>
        <w:t>
      Кроме того, должна быть обеспечена возможность доступа на английском языке с использованием программы для онлайн-перевода. Переключение между языковыми версиями содержания страниц должно осуществляться с помощью переключателя "Русский"/"English". Нажатие такого переключателя должно приводить к открытию переведенной версии текущей страницы.</w:t>
      </w:r>
    </w:p>
    <w:bookmarkEnd w:id="172"/>
    <w:bookmarkStart w:name="z271" w:id="173"/>
    <w:p>
      <w:pPr>
        <w:spacing w:after="0"/>
        <w:ind w:left="0"/>
        <w:jc w:val="both"/>
      </w:pPr>
      <w:r>
        <w:rPr>
          <w:rFonts w:ascii="Times New Roman"/>
          <w:b w:val="false"/>
          <w:i w:val="false"/>
          <w:color w:val="000000"/>
          <w:sz w:val="28"/>
        </w:rPr>
        <w:t>
      Графический интерфейс пользователей Системы должен обеспечивать корректное отображение в браузерах: Яндекс Браузер, Спутник, Mozilla Firefox, Microsoft Edge, Google Chrome, Apple Safari версий, официально поддерживаемых производителями на момент разработки Системы.</w:t>
      </w:r>
    </w:p>
    <w:bookmarkEnd w:id="173"/>
    <w:bookmarkStart w:name="z272" w:id="1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4.2.4 Требования к интеграции </w:t>
      </w:r>
    </w:p>
    <w:bookmarkEnd w:id="174"/>
    <w:bookmarkStart w:name="z273" w:id="175"/>
    <w:p>
      <w:pPr>
        <w:spacing w:after="0"/>
        <w:ind w:left="0"/>
        <w:jc w:val="both"/>
      </w:pPr>
      <w:r>
        <w:rPr>
          <w:rFonts w:ascii="Times New Roman"/>
          <w:b w:val="false"/>
          <w:i w:val="false"/>
          <w:color w:val="000000"/>
          <w:sz w:val="28"/>
        </w:rPr>
        <w:t>
      Архитектура национальных компонентов должна обеспечивать возможность их доработки с целью интеграции с другими системами, в т.ч. третьих стран, с целью возможной интеграции национальных сервисов с сервисами сервис-провайдеров, локальными сервисами и третьими платформами.</w:t>
      </w:r>
    </w:p>
    <w:bookmarkEnd w:id="175"/>
    <w:bookmarkStart w:name="z274" w:id="176"/>
    <w:p>
      <w:pPr>
        <w:spacing w:after="0"/>
        <w:ind w:left="0"/>
        <w:jc w:val="both"/>
      </w:pPr>
      <w:r>
        <w:rPr>
          <w:rFonts w:ascii="Times New Roman"/>
          <w:b w:val="false"/>
          <w:i w:val="false"/>
          <w:color w:val="000000"/>
          <w:sz w:val="28"/>
        </w:rPr>
        <w:t>
      В части модуля информационного взаимодействия информационный обмен между компонентами евразийской сети должен осуществляться с использованием совместного доступа к базам данных сервисов и вызовов сервисов приҰма/передачи данных.</w:t>
      </w:r>
    </w:p>
    <w:bookmarkEnd w:id="176"/>
    <w:bookmarkStart w:name="z275" w:id="177"/>
    <w:p>
      <w:pPr>
        <w:spacing w:after="0"/>
        <w:ind w:left="0"/>
        <w:jc w:val="both"/>
      </w:pPr>
      <w:r>
        <w:rPr>
          <w:rFonts w:ascii="Times New Roman"/>
          <w:b w:val="false"/>
          <w:i w:val="false"/>
          <w:color w:val="000000"/>
          <w:sz w:val="28"/>
        </w:rPr>
        <w:t>
      Должны быть предусмотрены необходимые механизмы блокировки и совместного доступа к информации многими пользователями и процессами одновременно.</w:t>
      </w:r>
    </w:p>
    <w:bookmarkEnd w:id="177"/>
    <w:bookmarkStart w:name="z276" w:id="178"/>
    <w:p>
      <w:pPr>
        <w:spacing w:after="0"/>
        <w:ind w:left="0"/>
        <w:jc w:val="both"/>
      </w:pPr>
      <w:r>
        <w:rPr>
          <w:rFonts w:ascii="Times New Roman"/>
          <w:b w:val="false"/>
          <w:i w:val="false"/>
          <w:color w:val="000000"/>
          <w:sz w:val="28"/>
        </w:rPr>
        <w:t>
      Для обеспечения безопасности при взаимодействии с внешними информационными ресурсами евразийская сеть должна поддерживать переход между приложениями с использованием защищенного протокола HTTPS.</w:t>
      </w:r>
    </w:p>
    <w:bookmarkEnd w:id="178"/>
    <w:bookmarkStart w:name="z277" w:id="179"/>
    <w:p>
      <w:pPr>
        <w:spacing w:after="0"/>
        <w:ind w:left="0"/>
        <w:jc w:val="both"/>
      </w:pPr>
      <w:r>
        <w:rPr>
          <w:rFonts w:ascii="Times New Roman"/>
          <w:b w:val="false"/>
          <w:i w:val="false"/>
          <w:color w:val="000000"/>
          <w:sz w:val="28"/>
        </w:rPr>
        <w:t>
      Интеграционные возможности евразийской сети должны быть обеспечены путем:</w:t>
      </w:r>
    </w:p>
    <w:bookmarkEnd w:id="179"/>
    <w:bookmarkStart w:name="z278" w:id="180"/>
    <w:p>
      <w:pPr>
        <w:spacing w:after="0"/>
        <w:ind w:left="0"/>
        <w:jc w:val="both"/>
      </w:pPr>
      <w:r>
        <w:rPr>
          <w:rFonts w:ascii="Times New Roman"/>
          <w:b w:val="false"/>
          <w:i w:val="false"/>
          <w:color w:val="000000"/>
          <w:sz w:val="28"/>
        </w:rPr>
        <w:t>
      использования распределенных баз данных и справочников;</w:t>
      </w:r>
    </w:p>
    <w:bookmarkEnd w:id="180"/>
    <w:bookmarkStart w:name="z279" w:id="181"/>
    <w:p>
      <w:pPr>
        <w:spacing w:after="0"/>
        <w:ind w:left="0"/>
        <w:jc w:val="both"/>
      </w:pPr>
      <w:r>
        <w:rPr>
          <w:rFonts w:ascii="Times New Roman"/>
          <w:b w:val="false"/>
          <w:i w:val="false"/>
          <w:color w:val="000000"/>
          <w:sz w:val="28"/>
        </w:rPr>
        <w:t>
      предоставления возможностей загрузки и выгрузки информации в электронные файлы формата XML, CSV;</w:t>
      </w:r>
    </w:p>
    <w:bookmarkEnd w:id="181"/>
    <w:bookmarkStart w:name="z280" w:id="182"/>
    <w:p>
      <w:pPr>
        <w:spacing w:after="0"/>
        <w:ind w:left="0"/>
        <w:jc w:val="both"/>
      </w:pPr>
      <w:r>
        <w:rPr>
          <w:rFonts w:ascii="Times New Roman"/>
          <w:b w:val="false"/>
          <w:i w:val="false"/>
          <w:color w:val="000000"/>
          <w:sz w:val="28"/>
        </w:rPr>
        <w:t>
      использования стандартизованных интерфейсов, описываемых WSDL. Web-сервисы и взаимодействия со смежными компонентами Системы и со сторонними приложениями посредством сообщений, основанных на протоколе SOAP и (или) REST.</w:t>
      </w:r>
    </w:p>
    <w:bookmarkEnd w:id="182"/>
    <w:bookmarkStart w:name="z281" w:id="183"/>
    <w:p>
      <w:pPr>
        <w:spacing w:after="0"/>
        <w:ind w:left="0"/>
        <w:jc w:val="both"/>
      </w:pPr>
      <w:r>
        <w:rPr>
          <w:rFonts w:ascii="Times New Roman"/>
          <w:b w:val="false"/>
          <w:i w:val="false"/>
          <w:color w:val="000000"/>
          <w:sz w:val="28"/>
        </w:rPr>
        <w:t>
      Web-сервис информационного взаимодействия может использоваться как единица модульности при использовании сервис-ориентированной архитектуры приложения.</w:t>
      </w:r>
    </w:p>
    <w:bookmarkEnd w:id="183"/>
    <w:bookmarkStart w:name="z282" w:id="184"/>
    <w:p>
      <w:pPr>
        <w:spacing w:after="0"/>
        <w:ind w:left="0"/>
        <w:jc w:val="both"/>
      </w:pPr>
      <w:r>
        <w:rPr>
          <w:rFonts w:ascii="Times New Roman"/>
          <w:b w:val="false"/>
          <w:i w:val="false"/>
          <w:color w:val="000000"/>
          <w:sz w:val="28"/>
        </w:rPr>
        <w:t>
      Взаимодействие между компонентами должно осуществляться:</w:t>
      </w:r>
    </w:p>
    <w:bookmarkEnd w:id="184"/>
    <w:bookmarkStart w:name="z283" w:id="185"/>
    <w:p>
      <w:pPr>
        <w:spacing w:after="0"/>
        <w:ind w:left="0"/>
        <w:jc w:val="both"/>
      </w:pPr>
      <w:r>
        <w:rPr>
          <w:rFonts w:ascii="Times New Roman"/>
          <w:b w:val="false"/>
          <w:i w:val="false"/>
          <w:color w:val="000000"/>
          <w:sz w:val="28"/>
        </w:rPr>
        <w:t>
      с использованием общей базы данных;</w:t>
      </w:r>
    </w:p>
    <w:bookmarkEnd w:id="185"/>
    <w:bookmarkStart w:name="z284" w:id="186"/>
    <w:p>
      <w:pPr>
        <w:spacing w:after="0"/>
        <w:ind w:left="0"/>
        <w:jc w:val="both"/>
      </w:pPr>
      <w:r>
        <w:rPr>
          <w:rFonts w:ascii="Times New Roman"/>
          <w:b w:val="false"/>
          <w:i w:val="false"/>
          <w:color w:val="000000"/>
          <w:sz w:val="28"/>
        </w:rPr>
        <w:t>
      с использованием веб-сервисов для отработки возникающих в Системе событий.</w:t>
      </w:r>
    </w:p>
    <w:bookmarkEnd w:id="186"/>
    <w:bookmarkStart w:name="z285" w:id="187"/>
    <w:p>
      <w:pPr>
        <w:spacing w:after="0"/>
        <w:ind w:left="0"/>
        <w:jc w:val="both"/>
      </w:pPr>
      <w:r>
        <w:rPr>
          <w:rFonts w:ascii="Times New Roman"/>
          <w:b w:val="false"/>
          <w:i w:val="false"/>
          <w:color w:val="000000"/>
          <w:sz w:val="28"/>
        </w:rPr>
        <w:t xml:space="preserve">
      Для взаимодействий между компонентами, требующими транзакционности, допустимо применение любых видов синхронных алгоритмов; в остальных случаях возможно использование асинхронных механизмов. </w:t>
      </w:r>
    </w:p>
    <w:bookmarkEnd w:id="187"/>
    <w:bookmarkStart w:name="z286" w:id="188"/>
    <w:p>
      <w:pPr>
        <w:spacing w:after="0"/>
        <w:ind w:left="0"/>
        <w:jc w:val="both"/>
      </w:pPr>
      <w:r>
        <w:rPr>
          <w:rFonts w:ascii="Times New Roman"/>
          <w:b w:val="false"/>
          <w:i w:val="false"/>
          <w:color w:val="000000"/>
          <w:sz w:val="28"/>
        </w:rPr>
        <w:t xml:space="preserve">
      Состав, структура, объҰм, и частота передачи сообщений должны определяться протоколами, которые будут использованы в процессе информационного обмена. </w:t>
      </w:r>
    </w:p>
    <w:bookmarkEnd w:id="188"/>
    <w:bookmarkStart w:name="z287" w:id="189"/>
    <w:p>
      <w:pPr>
        <w:spacing w:after="0"/>
        <w:ind w:left="0"/>
        <w:jc w:val="both"/>
      </w:pPr>
      <w:r>
        <w:rPr>
          <w:rFonts w:ascii="Times New Roman"/>
          <w:b w:val="false"/>
          <w:i w:val="false"/>
          <w:color w:val="000000"/>
          <w:sz w:val="28"/>
        </w:rPr>
        <w:t>
      Информационная совместимость c внешними информационными системами должна обеспечиваться за счет:</w:t>
      </w:r>
    </w:p>
    <w:bookmarkEnd w:id="189"/>
    <w:bookmarkStart w:name="z288" w:id="190"/>
    <w:p>
      <w:pPr>
        <w:spacing w:after="0"/>
        <w:ind w:left="0"/>
        <w:jc w:val="both"/>
      </w:pPr>
      <w:r>
        <w:rPr>
          <w:rFonts w:ascii="Times New Roman"/>
          <w:b w:val="false"/>
          <w:i w:val="false"/>
          <w:color w:val="000000"/>
          <w:sz w:val="28"/>
        </w:rPr>
        <w:t xml:space="preserve">
      установления однозначного соответствия в части идентификаторов объектов, используемых во взаимодействующих системах; </w:t>
      </w:r>
    </w:p>
    <w:bookmarkEnd w:id="190"/>
    <w:bookmarkStart w:name="z289" w:id="191"/>
    <w:p>
      <w:pPr>
        <w:spacing w:after="0"/>
        <w:ind w:left="0"/>
        <w:jc w:val="both"/>
      </w:pPr>
      <w:r>
        <w:rPr>
          <w:rFonts w:ascii="Times New Roman"/>
          <w:b w:val="false"/>
          <w:i w:val="false"/>
          <w:color w:val="000000"/>
          <w:sz w:val="28"/>
        </w:rPr>
        <w:t>
      использования общесоюзных и зарегистрированных республиканских, государственных, отраслевых классификаторов, унифицированных документов и классификаторов, действующих в национальном сегменте, а для предметных областей, для которых отсутствуют перечисленные справочники и классификаторы - согласованных таблиц перекодировки справочников и классификаторов.</w:t>
      </w:r>
    </w:p>
    <w:bookmarkEnd w:id="191"/>
    <w:bookmarkStart w:name="z290" w:id="192"/>
    <w:p>
      <w:pPr>
        <w:spacing w:after="0"/>
        <w:ind w:left="0"/>
        <w:jc w:val="both"/>
      </w:pPr>
      <w:r>
        <w:rPr>
          <w:rFonts w:ascii="Times New Roman"/>
          <w:b w:val="false"/>
          <w:i w:val="false"/>
          <w:color w:val="000000"/>
          <w:sz w:val="28"/>
        </w:rPr>
        <w:t xml:space="preserve">
      </w:t>
      </w:r>
      <w:r>
        <w:rPr>
          <w:rFonts w:ascii="Times New Roman"/>
          <w:b/>
          <w:i w:val="false"/>
          <w:color w:val="000000"/>
          <w:sz w:val="28"/>
        </w:rPr>
        <w:t>4.3 Требования к видам обеспечения</w:t>
      </w:r>
    </w:p>
    <w:bookmarkEnd w:id="192"/>
    <w:bookmarkStart w:name="z291" w:id="193"/>
    <w:p>
      <w:pPr>
        <w:spacing w:after="0"/>
        <w:ind w:left="0"/>
        <w:jc w:val="both"/>
      </w:pPr>
      <w:r>
        <w:rPr>
          <w:rFonts w:ascii="Times New Roman"/>
          <w:b w:val="false"/>
          <w:i w:val="false"/>
          <w:color w:val="000000"/>
          <w:sz w:val="28"/>
        </w:rPr>
        <w:t xml:space="preserve">
      </w:t>
      </w:r>
      <w:r>
        <w:rPr>
          <w:rFonts w:ascii="Times New Roman"/>
          <w:b/>
          <w:i w:val="false"/>
          <w:color w:val="000000"/>
          <w:sz w:val="28"/>
        </w:rPr>
        <w:t>4.3.1 Требования к информационному обеспечению</w:t>
      </w:r>
    </w:p>
    <w:bookmarkEnd w:id="193"/>
    <w:bookmarkStart w:name="z292" w:id="194"/>
    <w:p>
      <w:pPr>
        <w:spacing w:after="0"/>
        <w:ind w:left="0"/>
        <w:jc w:val="both"/>
      </w:pPr>
      <w:r>
        <w:rPr>
          <w:rFonts w:ascii="Times New Roman"/>
          <w:b w:val="false"/>
          <w:i w:val="false"/>
          <w:color w:val="000000"/>
          <w:sz w:val="28"/>
        </w:rPr>
        <w:t>
      Информационной основой аналитических и геоинформационного сервисов евразийской сети должны быть данные реестров и баз данных, для наполнения и актуализации которых должны быть созданы универсальные интеграционные сервисы, способные обеспечить прием данных от операторов национальных компонентов (прошедших модерацию и нормализацию) о хозяйствующих субъектах и сведений о производимой продукции, услугах, технологиях, а также о спросе на них.</w:t>
      </w:r>
    </w:p>
    <w:bookmarkEnd w:id="194"/>
    <w:bookmarkStart w:name="z293" w:id="1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4.3.2. </w:t>
      </w:r>
      <w:r>
        <w:rPr>
          <w:rFonts w:ascii="Times New Roman"/>
          <w:b/>
          <w:i w:val="false"/>
          <w:color w:val="000000"/>
          <w:sz w:val="28"/>
        </w:rPr>
        <w:t>Требования к программному обеспечению</w:t>
      </w:r>
    </w:p>
    <w:bookmarkEnd w:id="195"/>
    <w:bookmarkStart w:name="z294" w:id="196"/>
    <w:p>
      <w:pPr>
        <w:spacing w:after="0"/>
        <w:ind w:left="0"/>
        <w:jc w:val="both"/>
      </w:pPr>
      <w:r>
        <w:rPr>
          <w:rFonts w:ascii="Times New Roman"/>
          <w:b w:val="false"/>
          <w:i w:val="false"/>
          <w:color w:val="000000"/>
          <w:sz w:val="28"/>
        </w:rPr>
        <w:t>
      При создании евразийской сети должна быть применена сервис-ориентированная архитектура (SOA) построения, основанная на использовании распределенных, слабо связанных заменяемых компонентов, оснащенных стандартизированными интерфейсами передачи данных для взаимодействия по стандартизированным протоколам.</w:t>
      </w:r>
    </w:p>
    <w:bookmarkEnd w:id="196"/>
    <w:bookmarkStart w:name="z295" w:id="197"/>
    <w:p>
      <w:pPr>
        <w:spacing w:after="0"/>
        <w:ind w:left="0"/>
        <w:jc w:val="both"/>
      </w:pPr>
      <w:r>
        <w:rPr>
          <w:rFonts w:ascii="Times New Roman"/>
          <w:b w:val="false"/>
          <w:i w:val="false"/>
          <w:color w:val="000000"/>
          <w:sz w:val="28"/>
        </w:rPr>
        <w:t xml:space="preserve">
      </w:t>
      </w:r>
      <w:r>
        <w:rPr>
          <w:rFonts w:ascii="Times New Roman"/>
          <w:b/>
          <w:i w:val="false"/>
          <w:color w:val="000000"/>
          <w:sz w:val="28"/>
        </w:rPr>
        <w:t>4.3.3 Требования к техническому обеспечению</w:t>
      </w:r>
    </w:p>
    <w:bookmarkEnd w:id="197"/>
    <w:bookmarkStart w:name="z296" w:id="198"/>
    <w:p>
      <w:pPr>
        <w:spacing w:after="0"/>
        <w:ind w:left="0"/>
        <w:jc w:val="both"/>
      </w:pPr>
      <w:r>
        <w:rPr>
          <w:rFonts w:ascii="Times New Roman"/>
          <w:b w:val="false"/>
          <w:i w:val="false"/>
          <w:color w:val="000000"/>
          <w:sz w:val="28"/>
        </w:rPr>
        <w:t>
      Технические средства, обеспечивающие хранение информации, должны использовать современные технологии, позволяющие обеспечить повышенную надежность хранения данных:</w:t>
      </w:r>
    </w:p>
    <w:bookmarkEnd w:id="198"/>
    <w:bookmarkStart w:name="z297" w:id="199"/>
    <w:p>
      <w:pPr>
        <w:spacing w:after="0"/>
        <w:ind w:left="0"/>
        <w:jc w:val="both"/>
      </w:pPr>
      <w:r>
        <w:rPr>
          <w:rFonts w:ascii="Times New Roman"/>
          <w:b w:val="false"/>
          <w:i w:val="false"/>
          <w:color w:val="000000"/>
          <w:sz w:val="28"/>
        </w:rPr>
        <w:t>
      распределенная избыточная запись/считывание данных;</w:t>
      </w:r>
    </w:p>
    <w:bookmarkEnd w:id="199"/>
    <w:bookmarkStart w:name="z298" w:id="200"/>
    <w:p>
      <w:pPr>
        <w:spacing w:after="0"/>
        <w:ind w:left="0"/>
        <w:jc w:val="both"/>
      </w:pPr>
      <w:r>
        <w:rPr>
          <w:rFonts w:ascii="Times New Roman"/>
          <w:b w:val="false"/>
          <w:i w:val="false"/>
          <w:color w:val="000000"/>
          <w:sz w:val="28"/>
        </w:rPr>
        <w:t>
      зеркалирование;</w:t>
      </w:r>
    </w:p>
    <w:bookmarkEnd w:id="200"/>
    <w:bookmarkStart w:name="z299" w:id="201"/>
    <w:p>
      <w:pPr>
        <w:spacing w:after="0"/>
        <w:ind w:left="0"/>
        <w:jc w:val="both"/>
      </w:pPr>
      <w:r>
        <w:rPr>
          <w:rFonts w:ascii="Times New Roman"/>
          <w:b w:val="false"/>
          <w:i w:val="false"/>
          <w:color w:val="000000"/>
          <w:sz w:val="28"/>
        </w:rPr>
        <w:t>
      независимые дисковые массивы;</w:t>
      </w:r>
    </w:p>
    <w:bookmarkEnd w:id="201"/>
    <w:bookmarkStart w:name="z300" w:id="202"/>
    <w:p>
      <w:pPr>
        <w:spacing w:after="0"/>
        <w:ind w:left="0"/>
        <w:jc w:val="both"/>
      </w:pPr>
      <w:r>
        <w:rPr>
          <w:rFonts w:ascii="Times New Roman"/>
          <w:b w:val="false"/>
          <w:i w:val="false"/>
          <w:color w:val="000000"/>
          <w:sz w:val="28"/>
        </w:rPr>
        <w:t xml:space="preserve">
      кластеризация. </w:t>
      </w:r>
    </w:p>
    <w:bookmarkEnd w:id="202"/>
    <w:bookmarkStart w:name="z301" w:id="203"/>
    <w:p>
      <w:pPr>
        <w:spacing w:after="0"/>
        <w:ind w:left="0"/>
        <w:jc w:val="both"/>
      </w:pPr>
      <w:r>
        <w:rPr>
          <w:rFonts w:ascii="Times New Roman"/>
          <w:b w:val="false"/>
          <w:i w:val="false"/>
          <w:color w:val="000000"/>
          <w:sz w:val="28"/>
        </w:rPr>
        <w:t>
      Система должна обеспечивать хранение больших массивов данных (сотни миллионов записей). В состав системного и прикладного программного обеспечения Системы должны входить:</w:t>
      </w:r>
    </w:p>
    <w:bookmarkEnd w:id="203"/>
    <w:bookmarkStart w:name="z302" w:id="204"/>
    <w:p>
      <w:pPr>
        <w:spacing w:after="0"/>
        <w:ind w:left="0"/>
        <w:jc w:val="both"/>
      </w:pPr>
      <w:r>
        <w:rPr>
          <w:rFonts w:ascii="Times New Roman"/>
          <w:b w:val="false"/>
          <w:i w:val="false"/>
          <w:color w:val="000000"/>
          <w:sz w:val="28"/>
        </w:rPr>
        <w:t>
      группа серверов приложений;</w:t>
      </w:r>
    </w:p>
    <w:bookmarkEnd w:id="204"/>
    <w:bookmarkStart w:name="z303" w:id="205"/>
    <w:p>
      <w:pPr>
        <w:spacing w:after="0"/>
        <w:ind w:left="0"/>
        <w:jc w:val="both"/>
      </w:pPr>
      <w:r>
        <w:rPr>
          <w:rFonts w:ascii="Times New Roman"/>
          <w:b w:val="false"/>
          <w:i w:val="false"/>
          <w:color w:val="000000"/>
          <w:sz w:val="28"/>
        </w:rPr>
        <w:t>
      группа серверов сервисной шины;</w:t>
      </w:r>
    </w:p>
    <w:bookmarkEnd w:id="205"/>
    <w:bookmarkStart w:name="z304" w:id="206"/>
    <w:p>
      <w:pPr>
        <w:spacing w:after="0"/>
        <w:ind w:left="0"/>
        <w:jc w:val="both"/>
      </w:pPr>
      <w:r>
        <w:rPr>
          <w:rFonts w:ascii="Times New Roman"/>
          <w:b w:val="false"/>
          <w:i w:val="false"/>
          <w:color w:val="000000"/>
          <w:sz w:val="28"/>
        </w:rPr>
        <w:t>
      группа серверов баз данных;</w:t>
      </w:r>
    </w:p>
    <w:bookmarkEnd w:id="206"/>
    <w:bookmarkStart w:name="z305" w:id="207"/>
    <w:p>
      <w:pPr>
        <w:spacing w:after="0"/>
        <w:ind w:left="0"/>
        <w:jc w:val="both"/>
      </w:pPr>
      <w:r>
        <w:rPr>
          <w:rFonts w:ascii="Times New Roman"/>
          <w:b w:val="false"/>
          <w:i w:val="false"/>
          <w:color w:val="000000"/>
          <w:sz w:val="28"/>
        </w:rPr>
        <w:t>
      система хранения данных;</w:t>
      </w:r>
    </w:p>
    <w:bookmarkEnd w:id="207"/>
    <w:bookmarkStart w:name="z306" w:id="208"/>
    <w:p>
      <w:pPr>
        <w:spacing w:after="0"/>
        <w:ind w:left="0"/>
        <w:jc w:val="both"/>
      </w:pPr>
      <w:r>
        <w:rPr>
          <w:rFonts w:ascii="Times New Roman"/>
          <w:b w:val="false"/>
          <w:i w:val="false"/>
          <w:color w:val="000000"/>
          <w:sz w:val="28"/>
        </w:rPr>
        <w:t>
      инфраструктура информационной безопасности.</w:t>
      </w:r>
    </w:p>
    <w:bookmarkEnd w:id="208"/>
    <w:bookmarkStart w:name="z307" w:id="209"/>
    <w:p>
      <w:pPr>
        <w:spacing w:after="0"/>
        <w:ind w:left="0"/>
        <w:jc w:val="both"/>
      </w:pPr>
      <w:r>
        <w:rPr>
          <w:rFonts w:ascii="Times New Roman"/>
          <w:b w:val="false"/>
          <w:i w:val="false"/>
          <w:color w:val="000000"/>
          <w:sz w:val="28"/>
        </w:rPr>
        <w:t>
      Требования к составу и параметрам программно-аппаратного комплекса, на ресурсах которого должно развҰртываться прикладное программное обеспечение системы, должны быть приведены в "Руководстве администратора", разработанном по итогам создания системы.</w:t>
      </w:r>
    </w:p>
    <w:bookmarkEnd w:id="209"/>
    <w:bookmarkStart w:name="z308" w:id="210"/>
    <w:p>
      <w:pPr>
        <w:spacing w:after="0"/>
        <w:ind w:left="0"/>
        <w:jc w:val="both"/>
      </w:pPr>
      <w:r>
        <w:rPr>
          <w:rFonts w:ascii="Times New Roman"/>
          <w:b w:val="false"/>
          <w:i w:val="false"/>
          <w:color w:val="000000"/>
          <w:sz w:val="28"/>
        </w:rPr>
        <w:t>
      Заказчик определяет место размещения ресурсов в части интеграционного компонента.</w:t>
      </w:r>
    </w:p>
    <w:bookmarkEnd w:id="210"/>
    <w:bookmarkStart w:name="z309" w:id="211"/>
    <w:p>
      <w:pPr>
        <w:spacing w:after="0"/>
        <w:ind w:left="0"/>
        <w:jc w:val="both"/>
      </w:pPr>
      <w:r>
        <w:rPr>
          <w:rFonts w:ascii="Times New Roman"/>
          <w:b w:val="false"/>
          <w:i w:val="false"/>
          <w:color w:val="000000"/>
          <w:sz w:val="28"/>
        </w:rPr>
        <w:t>
      4.3.4 Требования к лингвистическому обеспечению</w:t>
      </w:r>
    </w:p>
    <w:bookmarkEnd w:id="211"/>
    <w:bookmarkStart w:name="z310" w:id="212"/>
    <w:p>
      <w:pPr>
        <w:spacing w:after="0"/>
        <w:ind w:left="0"/>
        <w:jc w:val="both"/>
      </w:pPr>
      <w:r>
        <w:rPr>
          <w:rFonts w:ascii="Times New Roman"/>
          <w:b w:val="false"/>
          <w:i w:val="false"/>
          <w:color w:val="000000"/>
          <w:sz w:val="28"/>
        </w:rPr>
        <w:t xml:space="preserve">
      Доступ к интерфейсу и электронным сервисам евразийской сети обеспечивается на русском и иных государственных языках государств – членов Евразийского экономического союза. </w:t>
      </w:r>
    </w:p>
    <w:bookmarkEnd w:id="212"/>
    <w:bookmarkStart w:name="z311" w:id="213"/>
    <w:p>
      <w:pPr>
        <w:spacing w:after="0"/>
        <w:ind w:left="0"/>
        <w:jc w:val="both"/>
      </w:pPr>
      <w:r>
        <w:rPr>
          <w:rFonts w:ascii="Times New Roman"/>
          <w:b w:val="false"/>
          <w:i w:val="false"/>
          <w:color w:val="000000"/>
          <w:sz w:val="28"/>
        </w:rPr>
        <w:t xml:space="preserve">
      </w:t>
      </w:r>
      <w:r>
        <w:rPr>
          <w:rFonts w:ascii="Times New Roman"/>
          <w:b/>
          <w:i w:val="false"/>
          <w:color w:val="000000"/>
          <w:sz w:val="28"/>
        </w:rPr>
        <w:t>4.4</w:t>
      </w:r>
      <w:r>
        <w:rPr>
          <w:rFonts w:ascii="Times New Roman"/>
          <w:b w:val="false"/>
          <w:i w:val="false"/>
          <w:color w:val="000000"/>
          <w:sz w:val="28"/>
        </w:rPr>
        <w:t xml:space="preserve"> </w:t>
      </w:r>
      <w:r>
        <w:rPr>
          <w:rFonts w:ascii="Times New Roman"/>
          <w:b/>
          <w:i w:val="false"/>
          <w:color w:val="000000"/>
          <w:sz w:val="28"/>
        </w:rPr>
        <w:t>Требования к надежности</w:t>
      </w:r>
    </w:p>
    <w:bookmarkEnd w:id="213"/>
    <w:bookmarkStart w:name="z312" w:id="214"/>
    <w:p>
      <w:pPr>
        <w:spacing w:after="0"/>
        <w:ind w:left="0"/>
        <w:jc w:val="both"/>
      </w:pPr>
      <w:r>
        <w:rPr>
          <w:rFonts w:ascii="Times New Roman"/>
          <w:b w:val="false"/>
          <w:i w:val="false"/>
          <w:color w:val="000000"/>
          <w:sz w:val="28"/>
        </w:rPr>
        <w:t>
      В штатном режиме функционирования евразийская есть должна обладать надежностью, обеспечивающей работу пользователей в режиме близком к 24х7, и оперативное восстановление работоспособности при сбоях в течение 3-х часов.</w:t>
      </w:r>
    </w:p>
    <w:bookmarkEnd w:id="214"/>
    <w:bookmarkStart w:name="z313" w:id="215"/>
    <w:p>
      <w:pPr>
        <w:spacing w:after="0"/>
        <w:ind w:left="0"/>
        <w:jc w:val="both"/>
      </w:pPr>
      <w:r>
        <w:rPr>
          <w:rFonts w:ascii="Times New Roman"/>
          <w:b w:val="false"/>
          <w:i w:val="false"/>
          <w:color w:val="000000"/>
          <w:sz w:val="28"/>
        </w:rPr>
        <w:t>
      Должен обеспечиваться уровень надҰжности, при котором общее время нахождения евразийской сети в неработоспособном состоянии вследствие отказов не будет превышать 45 минут в месяц (надҰжность 99.9%).</w:t>
      </w:r>
    </w:p>
    <w:bookmarkEnd w:id="215"/>
    <w:bookmarkStart w:name="z314" w:id="216"/>
    <w:p>
      <w:pPr>
        <w:spacing w:after="0"/>
        <w:ind w:left="0"/>
        <w:jc w:val="both"/>
      </w:pPr>
      <w:r>
        <w:rPr>
          <w:rFonts w:ascii="Times New Roman"/>
          <w:b w:val="false"/>
          <w:i w:val="false"/>
          <w:color w:val="000000"/>
          <w:sz w:val="28"/>
        </w:rPr>
        <w:t>
      Евразийская сеть должна обеспечивать возможность восстановления работоспособности в случае возникновения аварийных ситуаций, связанных:</w:t>
      </w:r>
    </w:p>
    <w:bookmarkEnd w:id="216"/>
    <w:bookmarkStart w:name="z315" w:id="217"/>
    <w:p>
      <w:pPr>
        <w:spacing w:after="0"/>
        <w:ind w:left="0"/>
        <w:jc w:val="both"/>
      </w:pPr>
      <w:r>
        <w:rPr>
          <w:rFonts w:ascii="Times New Roman"/>
          <w:b w:val="false"/>
          <w:i w:val="false"/>
          <w:color w:val="000000"/>
          <w:sz w:val="28"/>
        </w:rPr>
        <w:t>
      с возникновением сбоев в программном обеспечении евразийской сети;</w:t>
      </w:r>
    </w:p>
    <w:bookmarkEnd w:id="217"/>
    <w:bookmarkStart w:name="z316" w:id="218"/>
    <w:p>
      <w:pPr>
        <w:spacing w:after="0"/>
        <w:ind w:left="0"/>
        <w:jc w:val="both"/>
      </w:pPr>
      <w:r>
        <w:rPr>
          <w:rFonts w:ascii="Times New Roman"/>
          <w:b w:val="false"/>
          <w:i w:val="false"/>
          <w:color w:val="000000"/>
          <w:sz w:val="28"/>
        </w:rPr>
        <w:t>
      с возникновением сбоев или выходом из строя аппаратных средств евразийской сети;</w:t>
      </w:r>
    </w:p>
    <w:bookmarkEnd w:id="218"/>
    <w:bookmarkStart w:name="z317" w:id="219"/>
    <w:p>
      <w:pPr>
        <w:spacing w:after="0"/>
        <w:ind w:left="0"/>
        <w:jc w:val="both"/>
      </w:pPr>
      <w:r>
        <w:rPr>
          <w:rFonts w:ascii="Times New Roman"/>
          <w:b w:val="false"/>
          <w:i w:val="false"/>
          <w:color w:val="000000"/>
          <w:sz w:val="28"/>
        </w:rPr>
        <w:t>
      с отказами связи;</w:t>
      </w:r>
    </w:p>
    <w:bookmarkEnd w:id="219"/>
    <w:bookmarkStart w:name="z318" w:id="220"/>
    <w:p>
      <w:pPr>
        <w:spacing w:after="0"/>
        <w:ind w:left="0"/>
        <w:jc w:val="both"/>
      </w:pPr>
      <w:r>
        <w:rPr>
          <w:rFonts w:ascii="Times New Roman"/>
          <w:b w:val="false"/>
          <w:i w:val="false"/>
          <w:color w:val="000000"/>
          <w:sz w:val="28"/>
        </w:rPr>
        <w:t>
      с перебоями электропитания.</w:t>
      </w:r>
    </w:p>
    <w:bookmarkEnd w:id="220"/>
    <w:bookmarkStart w:name="z319" w:id="221"/>
    <w:p>
      <w:pPr>
        <w:spacing w:after="0"/>
        <w:ind w:left="0"/>
        <w:jc w:val="both"/>
      </w:pPr>
      <w:r>
        <w:rPr>
          <w:rFonts w:ascii="Times New Roman"/>
          <w:b w:val="false"/>
          <w:i w:val="false"/>
          <w:color w:val="000000"/>
          <w:sz w:val="28"/>
        </w:rPr>
        <w:t xml:space="preserve">
      Для обеспечения отказоустойчивости системы при аварийных ситуациях должны быть предусмотрены средства обеспечения бесперебойного питания, резервирования вычислительных мощностей и каналов передачи информации. </w:t>
      </w:r>
    </w:p>
    <w:bookmarkEnd w:id="221"/>
    <w:bookmarkStart w:name="z320" w:id="222"/>
    <w:p>
      <w:pPr>
        <w:spacing w:after="0"/>
        <w:ind w:left="0"/>
        <w:jc w:val="both"/>
      </w:pPr>
      <w:r>
        <w:rPr>
          <w:rFonts w:ascii="Times New Roman"/>
          <w:b w:val="false"/>
          <w:i w:val="false"/>
          <w:color w:val="000000"/>
          <w:sz w:val="28"/>
        </w:rPr>
        <w:t>
      Служебная информация о функционировании евразийской сети и возникающих сбоях должна фиксироваться в лог-файлах для дальнейшего анализа системными администраторами с целью предупреждения повторного возникновения аварийных ситуаций.</w:t>
      </w:r>
    </w:p>
    <w:bookmarkEnd w:id="222"/>
    <w:bookmarkStart w:name="z321" w:id="223"/>
    <w:p>
      <w:pPr>
        <w:spacing w:after="0"/>
        <w:ind w:left="0"/>
        <w:jc w:val="both"/>
      </w:pPr>
      <w:r>
        <w:rPr>
          <w:rFonts w:ascii="Times New Roman"/>
          <w:b w:val="false"/>
          <w:i w:val="false"/>
          <w:color w:val="000000"/>
          <w:sz w:val="28"/>
        </w:rPr>
        <w:t>
      Для обеспечения сохранности информации (программного обеспечения и данных) евразийской сети должны использоваться средства резервирования, восстановления и дублирования информации.</w:t>
      </w:r>
    </w:p>
    <w:bookmarkEnd w:id="223"/>
    <w:bookmarkStart w:name="z322" w:id="224"/>
    <w:p>
      <w:pPr>
        <w:spacing w:after="0"/>
        <w:ind w:left="0"/>
        <w:jc w:val="both"/>
      </w:pPr>
      <w:r>
        <w:rPr>
          <w:rFonts w:ascii="Times New Roman"/>
          <w:b w:val="false"/>
          <w:i w:val="false"/>
          <w:color w:val="000000"/>
          <w:sz w:val="28"/>
        </w:rPr>
        <w:t>
      Создание и хранение полных копий программного обеспечения и данных должно осуществляться в соответствии с утверждаемым регламентом резервного копирования.</w:t>
      </w:r>
    </w:p>
    <w:bookmarkEnd w:id="224"/>
    <w:bookmarkStart w:name="z323" w:id="225"/>
    <w:p>
      <w:pPr>
        <w:spacing w:after="0"/>
        <w:ind w:left="0"/>
        <w:jc w:val="both"/>
      </w:pPr>
      <w:r>
        <w:rPr>
          <w:rFonts w:ascii="Times New Roman"/>
          <w:b w:val="false"/>
          <w:i w:val="false"/>
          <w:color w:val="000000"/>
          <w:sz w:val="28"/>
        </w:rPr>
        <w:t xml:space="preserve">
      </w:t>
      </w:r>
      <w:r>
        <w:rPr>
          <w:rFonts w:ascii="Times New Roman"/>
          <w:b/>
          <w:i w:val="false"/>
          <w:color w:val="000000"/>
          <w:sz w:val="28"/>
        </w:rPr>
        <w:t>4.5</w:t>
      </w:r>
      <w:r>
        <w:rPr>
          <w:rFonts w:ascii="Times New Roman"/>
          <w:b w:val="false"/>
          <w:i w:val="false"/>
          <w:color w:val="000000"/>
          <w:sz w:val="28"/>
        </w:rPr>
        <w:t xml:space="preserve"> </w:t>
      </w:r>
      <w:r>
        <w:rPr>
          <w:rFonts w:ascii="Times New Roman"/>
          <w:b/>
          <w:i w:val="false"/>
          <w:color w:val="000000"/>
          <w:sz w:val="28"/>
        </w:rPr>
        <w:t>Требования к безопасности</w:t>
      </w:r>
    </w:p>
    <w:bookmarkEnd w:id="225"/>
    <w:bookmarkStart w:name="z324" w:id="226"/>
    <w:p>
      <w:pPr>
        <w:spacing w:after="0"/>
        <w:ind w:left="0"/>
        <w:jc w:val="both"/>
      </w:pPr>
      <w:r>
        <w:rPr>
          <w:rFonts w:ascii="Times New Roman"/>
          <w:b w:val="false"/>
          <w:i w:val="false"/>
          <w:color w:val="000000"/>
          <w:sz w:val="28"/>
        </w:rPr>
        <w:t>
      Должна быть реализована однократная аутентификация пользователей, которая обеспечит "прозрачное" использование сервисов евразийской сети без необходимости ввода дополнительных учетных данных.</w:t>
      </w:r>
    </w:p>
    <w:bookmarkEnd w:id="226"/>
    <w:bookmarkStart w:name="z325" w:id="227"/>
    <w:p>
      <w:pPr>
        <w:spacing w:after="0"/>
        <w:ind w:left="0"/>
        <w:jc w:val="both"/>
      </w:pPr>
      <w:r>
        <w:rPr>
          <w:rFonts w:ascii="Times New Roman"/>
          <w:b w:val="false"/>
          <w:i w:val="false"/>
          <w:color w:val="000000"/>
          <w:sz w:val="28"/>
        </w:rPr>
        <w:t>
      Взаимодействие пользователей с сервисами евразийской сети должно осуществляться с использованием защищенных протоколов передачи данных.</w:t>
      </w:r>
    </w:p>
    <w:bookmarkEnd w:id="227"/>
    <w:bookmarkStart w:name="z326" w:id="228"/>
    <w:p>
      <w:pPr>
        <w:spacing w:after="0"/>
        <w:ind w:left="0"/>
        <w:jc w:val="both"/>
      </w:pPr>
      <w:r>
        <w:rPr>
          <w:rFonts w:ascii="Times New Roman"/>
          <w:b w:val="false"/>
          <w:i w:val="false"/>
          <w:color w:val="000000"/>
          <w:sz w:val="28"/>
        </w:rPr>
        <w:t>
      Защита информации от несанкционированного доступа должна быть реализована с учетом нормативно-технической и методической документации Евразийской экономической комиссии и государств-членов.</w:t>
      </w:r>
    </w:p>
    <w:bookmarkEnd w:id="228"/>
    <w:bookmarkStart w:name="z327" w:id="229"/>
    <w:p>
      <w:pPr>
        <w:spacing w:after="0"/>
        <w:ind w:left="0"/>
        <w:jc w:val="both"/>
      </w:pPr>
      <w:r>
        <w:rPr>
          <w:rFonts w:ascii="Times New Roman"/>
          <w:b w:val="false"/>
          <w:i w:val="false"/>
          <w:color w:val="000000"/>
          <w:sz w:val="28"/>
        </w:rPr>
        <w:t xml:space="preserve">
      В евразийской сети должна обрабатываться информация, не содержащая сведений ограниченного доступа. </w:t>
      </w:r>
    </w:p>
    <w:bookmarkEnd w:id="229"/>
    <w:bookmarkStart w:name="z328" w:id="230"/>
    <w:p>
      <w:pPr>
        <w:spacing w:after="0"/>
        <w:ind w:left="0"/>
        <w:jc w:val="both"/>
      </w:pPr>
      <w:r>
        <w:rPr>
          <w:rFonts w:ascii="Times New Roman"/>
          <w:b w:val="false"/>
          <w:i w:val="false"/>
          <w:color w:val="000000"/>
          <w:sz w:val="28"/>
        </w:rPr>
        <w:t>
      Предоставление доступа пользователей к данным евразийской сети, не подлежащим публикации в общедоступных разделах, должно быть обеспечено посредством их идентификации, аутентификации и авторизации. Пользователи, которые вносят информацию в евразийскую сеть, должны нести ответственность в соответствии с национальным законодательством за сведения, которые они размещают в евразийской сети, и фактом внесения выражать согласие с тем, что вносимая информация не содержит коммерческую тайну и иные сведения ограниченного распространения.</w:t>
      </w:r>
    </w:p>
    <w:bookmarkEnd w:id="230"/>
    <w:bookmarkStart w:name="z329" w:id="231"/>
    <w:p>
      <w:pPr>
        <w:spacing w:after="0"/>
        <w:ind w:left="0"/>
        <w:jc w:val="both"/>
      </w:pPr>
      <w:r>
        <w:rPr>
          <w:rFonts w:ascii="Times New Roman"/>
          <w:b w:val="false"/>
          <w:i w:val="false"/>
          <w:color w:val="000000"/>
          <w:sz w:val="28"/>
        </w:rPr>
        <w:t>
      В системе должна использоваться следующая ролевая модель.</w:t>
      </w:r>
    </w:p>
    <w:bookmarkEnd w:id="231"/>
    <w:bookmarkStart w:name="z330" w:id="232"/>
    <w:p>
      <w:pPr>
        <w:spacing w:after="0"/>
        <w:ind w:left="0"/>
        <w:jc w:val="both"/>
      </w:pPr>
      <w:r>
        <w:rPr>
          <w:rFonts w:ascii="Times New Roman"/>
          <w:b w:val="false"/>
          <w:i w:val="false"/>
          <w:color w:val="000000"/>
          <w:sz w:val="28"/>
        </w:rPr>
        <w:t>
      Классы пользователей евразийской сети:</w:t>
      </w:r>
    </w:p>
    <w:bookmarkEnd w:id="232"/>
    <w:bookmarkStart w:name="z331" w:id="233"/>
    <w:p>
      <w:pPr>
        <w:spacing w:after="0"/>
        <w:ind w:left="0"/>
        <w:jc w:val="both"/>
      </w:pPr>
      <w:r>
        <w:rPr>
          <w:rFonts w:ascii="Times New Roman"/>
          <w:b w:val="false"/>
          <w:i w:val="false"/>
          <w:color w:val="000000"/>
          <w:sz w:val="28"/>
        </w:rPr>
        <w:t>
      гость – неавторизованный пользователь;</w:t>
      </w:r>
    </w:p>
    <w:bookmarkEnd w:id="233"/>
    <w:bookmarkStart w:name="z332" w:id="234"/>
    <w:p>
      <w:pPr>
        <w:spacing w:after="0"/>
        <w:ind w:left="0"/>
        <w:jc w:val="both"/>
      </w:pPr>
      <w:r>
        <w:rPr>
          <w:rFonts w:ascii="Times New Roman"/>
          <w:b w:val="false"/>
          <w:i w:val="false"/>
          <w:color w:val="000000"/>
          <w:sz w:val="28"/>
        </w:rPr>
        <w:t>
      авторизованный пользователь;</w:t>
      </w:r>
    </w:p>
    <w:bookmarkEnd w:id="234"/>
    <w:bookmarkStart w:name="z333" w:id="235"/>
    <w:p>
      <w:pPr>
        <w:spacing w:after="0"/>
        <w:ind w:left="0"/>
        <w:jc w:val="both"/>
      </w:pPr>
      <w:r>
        <w:rPr>
          <w:rFonts w:ascii="Times New Roman"/>
          <w:b w:val="false"/>
          <w:i w:val="false"/>
          <w:color w:val="000000"/>
          <w:sz w:val="28"/>
        </w:rPr>
        <w:t>
      администратор – пользователь, авторизованный в интерфейсе администрирования евразийской сети.</w:t>
      </w:r>
    </w:p>
    <w:bookmarkEnd w:id="235"/>
    <w:bookmarkStart w:name="z334" w:id="236"/>
    <w:p>
      <w:pPr>
        <w:spacing w:after="0"/>
        <w:ind w:left="0"/>
        <w:jc w:val="both"/>
      </w:pPr>
      <w:r>
        <w:rPr>
          <w:rFonts w:ascii="Times New Roman"/>
          <w:b w:val="false"/>
          <w:i w:val="false"/>
          <w:color w:val="000000"/>
          <w:sz w:val="28"/>
        </w:rPr>
        <w:t xml:space="preserve">
      Общедоступный контент евразийской сети должен быть доступен всем посетителям без регистрации и авторизации. </w:t>
      </w:r>
    </w:p>
    <w:bookmarkEnd w:id="236"/>
    <w:bookmarkStart w:name="z335" w:id="237"/>
    <w:p>
      <w:pPr>
        <w:spacing w:after="0"/>
        <w:ind w:left="0"/>
        <w:jc w:val="both"/>
      </w:pPr>
      <w:r>
        <w:rPr>
          <w:rFonts w:ascii="Times New Roman"/>
          <w:b w:val="false"/>
          <w:i w:val="false"/>
          <w:color w:val="000000"/>
          <w:sz w:val="28"/>
        </w:rPr>
        <w:t>
      Неавторизованный пользователь портала не должен иметь личного кабинета и доступа к специализированным функциям евразийской сети.</w:t>
      </w:r>
    </w:p>
    <w:bookmarkEnd w:id="237"/>
    <w:bookmarkStart w:name="z336" w:id="238"/>
    <w:p>
      <w:pPr>
        <w:spacing w:after="0"/>
        <w:ind w:left="0"/>
        <w:jc w:val="both"/>
      </w:pPr>
      <w:r>
        <w:rPr>
          <w:rFonts w:ascii="Times New Roman"/>
          <w:b w:val="false"/>
          <w:i w:val="false"/>
          <w:color w:val="000000"/>
          <w:sz w:val="28"/>
        </w:rPr>
        <w:t>
      Процессы сбора, обработки, передачи и представления данных между евразийской сетью и внешними информационными ресурсами должны разрабатываться на основе единых принципов формализации и кодирования передаваемых данных.</w:t>
      </w:r>
    </w:p>
    <w:bookmarkEnd w:id="238"/>
    <w:bookmarkStart w:name="z337" w:id="239"/>
    <w:p>
      <w:pPr>
        <w:spacing w:after="0"/>
        <w:ind w:left="0"/>
        <w:jc w:val="both"/>
      </w:pPr>
      <w:r>
        <w:rPr>
          <w:rFonts w:ascii="Times New Roman"/>
          <w:b w:val="false"/>
          <w:i w:val="false"/>
          <w:color w:val="000000"/>
          <w:sz w:val="28"/>
        </w:rPr>
        <w:t>
      Защиту информации информационных ресурсов национальных компонентов, доступ к которым будет осуществляться с использованием евразийской сети, в соответствии с требованиями Союза и национального законодательства в области информации, информационных технологий и защиты информации должны обеспечивать владельцы (операторы) соответствующих информационных систем и сервисов.</w:t>
      </w:r>
    </w:p>
    <w:bookmarkEnd w:id="239"/>
    <w:bookmarkStart w:name="z338" w:id="240"/>
    <w:p>
      <w:pPr>
        <w:spacing w:after="0"/>
        <w:ind w:left="0"/>
        <w:jc w:val="both"/>
      </w:pPr>
      <w:r>
        <w:rPr>
          <w:rFonts w:ascii="Times New Roman"/>
          <w:b w:val="false"/>
          <w:i w:val="false"/>
          <w:color w:val="000000"/>
          <w:sz w:val="28"/>
        </w:rPr>
        <w:t>
      Данные, полученные в рамках функционирования евразийской сети, могут использоваться только для целей функционирования евразийской сети.</w:t>
      </w:r>
    </w:p>
    <w:bookmarkEnd w:id="240"/>
    <w:bookmarkStart w:name="z339" w:id="241"/>
    <w:p>
      <w:pPr>
        <w:spacing w:after="0"/>
        <w:ind w:left="0"/>
        <w:jc w:val="both"/>
      </w:pPr>
      <w:r>
        <w:rPr>
          <w:rFonts w:ascii="Times New Roman"/>
          <w:b w:val="false"/>
          <w:i w:val="false"/>
          <w:color w:val="000000"/>
          <w:sz w:val="28"/>
        </w:rPr>
        <w:t>
      Разрабатываемая Система должна содержать компонент (модуль), выполняющий следующие функции защиты:</w:t>
      </w:r>
    </w:p>
    <w:bookmarkEnd w:id="241"/>
    <w:bookmarkStart w:name="z340" w:id="242"/>
    <w:p>
      <w:pPr>
        <w:spacing w:after="0"/>
        <w:ind w:left="0"/>
        <w:jc w:val="both"/>
      </w:pPr>
      <w:r>
        <w:rPr>
          <w:rFonts w:ascii="Times New Roman"/>
          <w:b w:val="false"/>
          <w:i w:val="false"/>
          <w:color w:val="000000"/>
          <w:sz w:val="28"/>
        </w:rPr>
        <w:t>
      управление доступом;</w:t>
      </w:r>
    </w:p>
    <w:bookmarkEnd w:id="242"/>
    <w:bookmarkStart w:name="z341" w:id="243"/>
    <w:p>
      <w:pPr>
        <w:spacing w:after="0"/>
        <w:ind w:left="0"/>
        <w:jc w:val="both"/>
      </w:pPr>
      <w:r>
        <w:rPr>
          <w:rFonts w:ascii="Times New Roman"/>
          <w:b w:val="false"/>
          <w:i w:val="false"/>
          <w:color w:val="000000"/>
          <w:sz w:val="28"/>
        </w:rPr>
        <w:t>
      регистрация событий безопасности, связанных с управлением доступом.</w:t>
      </w:r>
    </w:p>
    <w:bookmarkEnd w:id="243"/>
    <w:bookmarkStart w:name="z342" w:id="244"/>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 </w:t>
      </w:r>
      <w:r>
        <w:rPr>
          <w:rFonts w:ascii="Times New Roman"/>
          <w:b/>
          <w:i w:val="false"/>
          <w:color w:val="000000"/>
          <w:sz w:val="28"/>
        </w:rPr>
        <w:t>Требования к этапности и составу оказываемых услуг и проводимых мероприятий</w:t>
      </w:r>
    </w:p>
    <w:bookmarkEnd w:id="244"/>
    <w:bookmarkStart w:name="z343" w:id="245"/>
    <w:p>
      <w:pPr>
        <w:spacing w:after="0"/>
        <w:ind w:left="0"/>
        <w:jc w:val="both"/>
      </w:pPr>
      <w:r>
        <w:rPr>
          <w:rFonts w:ascii="Times New Roman"/>
          <w:b w:val="false"/>
          <w:i w:val="false"/>
          <w:color w:val="000000"/>
          <w:sz w:val="28"/>
        </w:rPr>
        <w:t xml:space="preserve">
      Услуги по настоящему техническому заданию должны оказываться в два этапа. </w:t>
      </w:r>
    </w:p>
    <w:bookmarkEnd w:id="245"/>
    <w:bookmarkStart w:name="z344" w:id="246"/>
    <w:p>
      <w:pPr>
        <w:spacing w:after="0"/>
        <w:ind w:left="0"/>
        <w:jc w:val="both"/>
      </w:pPr>
      <w:r>
        <w:rPr>
          <w:rFonts w:ascii="Times New Roman"/>
          <w:b w:val="false"/>
          <w:i w:val="false"/>
          <w:color w:val="000000"/>
          <w:sz w:val="28"/>
        </w:rPr>
        <w:t xml:space="preserve">
      Срок окончания работ в рамках первого этапа: ___ декабря 2020 года. </w:t>
      </w:r>
    </w:p>
    <w:bookmarkEnd w:id="246"/>
    <w:bookmarkStart w:name="z345" w:id="247"/>
    <w:p>
      <w:pPr>
        <w:spacing w:after="0"/>
        <w:ind w:left="0"/>
        <w:jc w:val="both"/>
      </w:pPr>
      <w:r>
        <w:rPr>
          <w:rFonts w:ascii="Times New Roman"/>
          <w:b w:val="false"/>
          <w:i w:val="false"/>
          <w:color w:val="000000"/>
          <w:sz w:val="28"/>
        </w:rPr>
        <w:t>
      Срок окончания работ в рамках второго этапа: ___ декабря 2021 года.</w:t>
      </w:r>
    </w:p>
    <w:bookmarkEnd w:id="247"/>
    <w:bookmarkStart w:name="z346" w:id="248"/>
    <w:p>
      <w:pPr>
        <w:spacing w:after="0"/>
        <w:ind w:left="0"/>
        <w:jc w:val="both"/>
      </w:pPr>
      <w:r>
        <w:rPr>
          <w:rFonts w:ascii="Times New Roman"/>
          <w:b w:val="false"/>
          <w:i w:val="false"/>
          <w:color w:val="000000"/>
          <w:sz w:val="28"/>
        </w:rPr>
        <w:t>
      Проект календарного плана оказания услуг, включая предложения по этапам оказания услуг, должен быть представлен в заявке участника в форме "Предложения о качестве оказываемых услуг и иные предложения об условиях исполнения договора" с учетом следующих ограничений:</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5600"/>
        <w:gridCol w:w="2891"/>
        <w:gridCol w:w="3392"/>
      </w:tblGrid>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оказываемой услуги</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срок</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услуги</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консорциума, заключение соглашения о консорциуме</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 кварталы 2020 г.</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консорциуме</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инструмента мониторинга управления проектом (информационного ресурса) и обеспечение доступа к нему участников координационной группы в соответствии с выделенными правами доступа</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III кварталы 2020 г.</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инструмента мониторинга управления проектом (информационного ресурса)</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требований к базовому компоненту евразийской сети</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III кварталы 2020 г.</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базовому компоненту евразийской сети</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требований к интеграционному компоненту евразийской сети</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III кварталы 2020 г.</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интеграционному компоненту евразийской сети</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положения о евразийской сети</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III кварталы 2020 г.</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о евразийской сети</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требований к национальным компонентам евразийской сети и сервис-провайдерам</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III кварталы 2020 г.</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49"/>
          <w:p>
            <w:pPr>
              <w:spacing w:after="20"/>
              <w:ind w:left="20"/>
              <w:jc w:val="both"/>
            </w:pPr>
            <w:r>
              <w:rPr>
                <w:rFonts w:ascii="Times New Roman"/>
                <w:b w:val="false"/>
                <w:i w:val="false"/>
                <w:color w:val="000000"/>
                <w:sz w:val="20"/>
              </w:rPr>
              <w:t>
требования к национальным компонентам евразийской сети, требования к сервис-провайдерам</w:t>
            </w:r>
            <w:r>
              <w:br/>
            </w:r>
            <w:r>
              <w:rPr>
                <w:rFonts w:ascii="Times New Roman"/>
                <w:b w:val="false"/>
                <w:i w:val="false"/>
                <w:color w:val="000000"/>
                <w:sz w:val="20"/>
              </w:rPr>
              <w:t>
 </w:t>
            </w:r>
          </w:p>
          <w:bookmarkEnd w:id="249"/>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50"/>
          <w:p>
            <w:pPr>
              <w:spacing w:after="20"/>
              <w:ind w:left="20"/>
              <w:jc w:val="both"/>
            </w:pPr>
            <w:r>
              <w:rPr>
                <w:rFonts w:ascii="Times New Roman"/>
                <w:b w:val="false"/>
                <w:i w:val="false"/>
                <w:color w:val="000000"/>
                <w:sz w:val="20"/>
              </w:rPr>
              <w:t>
Выработка модели присоединения к евразийской сети хозяйствующих субъектов третьих стран в целях увеличения экспортного потенциала государств-членов</w:t>
            </w:r>
            <w:r>
              <w:br/>
            </w:r>
            <w:r>
              <w:rPr>
                <w:rFonts w:ascii="Times New Roman"/>
                <w:b w:val="false"/>
                <w:i w:val="false"/>
                <w:color w:val="000000"/>
                <w:sz w:val="20"/>
              </w:rPr>
              <w:t>
 </w:t>
            </w:r>
          </w:p>
          <w:bookmarkEnd w:id="250"/>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III кварталы 2020 г.</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проектных решений</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проектов актов Комиссии, разработка технической документации евразийской сети</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IV кварталы 2020 г.</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51"/>
          <w:p>
            <w:pPr>
              <w:spacing w:after="20"/>
              <w:ind w:left="20"/>
              <w:jc w:val="both"/>
            </w:pPr>
            <w:r>
              <w:rPr>
                <w:rFonts w:ascii="Times New Roman"/>
                <w:b w:val="false"/>
                <w:i w:val="false"/>
                <w:color w:val="000000"/>
                <w:sz w:val="20"/>
              </w:rPr>
              <w:t>
акты Комиссии,</w:t>
            </w:r>
            <w:r>
              <w:br/>
            </w:r>
            <w:r>
              <w:rPr>
                <w:rFonts w:ascii="Times New Roman"/>
                <w:b w:val="false"/>
                <w:i w:val="false"/>
                <w:color w:val="000000"/>
                <w:sz w:val="20"/>
              </w:rPr>
              <w:t>
</w:t>
            </w:r>
            <w:r>
              <w:rPr>
                <w:rFonts w:ascii="Times New Roman"/>
                <w:b w:val="false"/>
                <w:i w:val="false"/>
                <w:color w:val="000000"/>
                <w:sz w:val="20"/>
              </w:rPr>
              <w:t>техническая документация</w:t>
            </w:r>
            <w:r>
              <w:br/>
            </w:r>
            <w:r>
              <w:rPr>
                <w:rFonts w:ascii="Times New Roman"/>
                <w:b w:val="false"/>
                <w:i w:val="false"/>
                <w:color w:val="000000"/>
                <w:sz w:val="20"/>
              </w:rPr>
              <w:t>
</w:t>
            </w:r>
            <w:r>
              <w:rPr>
                <w:rFonts w:ascii="Times New Roman"/>
                <w:b w:val="false"/>
                <w:i w:val="false"/>
                <w:color w:val="000000"/>
                <w:sz w:val="20"/>
              </w:rPr>
              <w:t>с описанием процессов информационного взаимодействия</w:t>
            </w:r>
            <w:r>
              <w:br/>
            </w:r>
            <w:r>
              <w:rPr>
                <w:rFonts w:ascii="Times New Roman"/>
                <w:b w:val="false"/>
                <w:i w:val="false"/>
                <w:color w:val="000000"/>
                <w:sz w:val="20"/>
              </w:rPr>
              <w:t>
 </w:t>
            </w:r>
          </w:p>
          <w:bookmarkEnd w:id="251"/>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52"/>
          <w:p>
            <w:pPr>
              <w:spacing w:after="20"/>
              <w:ind w:left="20"/>
              <w:jc w:val="both"/>
            </w:pPr>
            <w:r>
              <w:rPr>
                <w:rFonts w:ascii="Times New Roman"/>
                <w:b w:val="false"/>
                <w:i w:val="false"/>
                <w:color w:val="000000"/>
                <w:sz w:val="20"/>
              </w:rPr>
              <w:t>
Создание базового компонента евразийской сети (универсального платформенного решения по созданию и подключению пользовательских сервисов)</w:t>
            </w:r>
            <w:r>
              <w:br/>
            </w:r>
            <w:r>
              <w:rPr>
                <w:rFonts w:ascii="Times New Roman"/>
                <w:b w:val="false"/>
                <w:i w:val="false"/>
                <w:color w:val="000000"/>
                <w:sz w:val="20"/>
              </w:rPr>
              <w:t>
 </w:t>
            </w:r>
          </w:p>
          <w:bookmarkEnd w:id="252"/>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2020 г.</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53"/>
          <w:p>
            <w:pPr>
              <w:spacing w:after="20"/>
              <w:ind w:left="20"/>
              <w:jc w:val="both"/>
            </w:pPr>
            <w:r>
              <w:rPr>
                <w:rFonts w:ascii="Times New Roman"/>
                <w:b w:val="false"/>
                <w:i w:val="false"/>
                <w:color w:val="000000"/>
                <w:sz w:val="20"/>
              </w:rPr>
              <w:t>
оператор сети,</w:t>
            </w:r>
            <w:r>
              <w:br/>
            </w:r>
            <w:r>
              <w:rPr>
                <w:rFonts w:ascii="Times New Roman"/>
                <w:b w:val="false"/>
                <w:i w:val="false"/>
                <w:color w:val="000000"/>
                <w:sz w:val="20"/>
              </w:rPr>
              <w:t>
операторы национальных компонентов</w:t>
            </w:r>
          </w:p>
          <w:bookmarkEnd w:id="253"/>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интеграционного компонента евразийской сети</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2020 г.</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54"/>
          <w:p>
            <w:pPr>
              <w:spacing w:after="20"/>
              <w:ind w:left="20"/>
              <w:jc w:val="both"/>
            </w:pPr>
            <w:r>
              <w:rPr>
                <w:rFonts w:ascii="Times New Roman"/>
                <w:b w:val="false"/>
                <w:i w:val="false"/>
                <w:color w:val="000000"/>
                <w:sz w:val="20"/>
              </w:rPr>
              <w:t>
готовый интеграционный компонент евразийской сети</w:t>
            </w:r>
            <w:r>
              <w:br/>
            </w:r>
            <w:r>
              <w:rPr>
                <w:rFonts w:ascii="Times New Roman"/>
                <w:b w:val="false"/>
                <w:i w:val="false"/>
                <w:color w:val="000000"/>
                <w:sz w:val="20"/>
              </w:rPr>
              <w:t>
 </w:t>
            </w:r>
          </w:p>
          <w:bookmarkEnd w:id="254"/>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55"/>
          <w:p>
            <w:pPr>
              <w:spacing w:after="20"/>
              <w:ind w:left="20"/>
              <w:jc w:val="both"/>
            </w:pPr>
            <w:r>
              <w:rPr>
                <w:rFonts w:ascii="Times New Roman"/>
                <w:b w:val="false"/>
                <w:i w:val="false"/>
                <w:color w:val="000000"/>
                <w:sz w:val="20"/>
              </w:rPr>
              <w:t>
Создание реестра хозяйствующих субъектов евразийской сети и информационных ресурсов и первичное наполнение их сведениями о продукции, услугах, технологиях и спросе на них со стороны государств-членов (пилотный состав данных на базе не менее 2 государств-членов), а также верификация указанных сведений</w:t>
            </w:r>
            <w:r>
              <w:br/>
            </w:r>
            <w:r>
              <w:rPr>
                <w:rFonts w:ascii="Times New Roman"/>
                <w:b w:val="false"/>
                <w:i w:val="false"/>
                <w:color w:val="000000"/>
                <w:sz w:val="20"/>
              </w:rPr>
              <w:t>
 </w:t>
            </w:r>
          </w:p>
          <w:bookmarkEnd w:id="255"/>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2020 г.</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56"/>
          <w:p>
            <w:pPr>
              <w:spacing w:after="20"/>
              <w:ind w:left="20"/>
              <w:jc w:val="both"/>
            </w:pPr>
            <w:r>
              <w:rPr>
                <w:rFonts w:ascii="Times New Roman"/>
                <w:b w:val="false"/>
                <w:i w:val="false"/>
                <w:color w:val="000000"/>
                <w:sz w:val="20"/>
              </w:rPr>
              <w:t>
первичное наполнение реестра и информационных ресурсов сведениями о продукции, услугах, технологиях и спросе</w:t>
            </w:r>
            <w:r>
              <w:br/>
            </w:r>
            <w:r>
              <w:rPr>
                <w:rFonts w:ascii="Times New Roman"/>
                <w:b w:val="false"/>
                <w:i w:val="false"/>
                <w:color w:val="000000"/>
                <w:sz w:val="20"/>
              </w:rPr>
              <w:t>
</w:t>
            </w:r>
            <w:r>
              <w:rPr>
                <w:rFonts w:ascii="Times New Roman"/>
                <w:b w:val="false"/>
                <w:i w:val="false"/>
                <w:color w:val="000000"/>
                <w:sz w:val="20"/>
              </w:rPr>
              <w:t>на них со стороны</w:t>
            </w:r>
            <w:r>
              <w:br/>
            </w:r>
            <w:r>
              <w:rPr>
                <w:rFonts w:ascii="Times New Roman"/>
                <w:b w:val="false"/>
                <w:i w:val="false"/>
                <w:color w:val="000000"/>
                <w:sz w:val="20"/>
              </w:rPr>
              <w:t>
</w:t>
            </w:r>
            <w:r>
              <w:rPr>
                <w:rFonts w:ascii="Times New Roman"/>
                <w:b w:val="false"/>
                <w:i w:val="false"/>
                <w:color w:val="000000"/>
                <w:sz w:val="20"/>
              </w:rPr>
              <w:t>государств-членов,</w:t>
            </w:r>
            <w:r>
              <w:br/>
            </w:r>
            <w:r>
              <w:rPr>
                <w:rFonts w:ascii="Times New Roman"/>
                <w:b w:val="false"/>
                <w:i w:val="false"/>
                <w:color w:val="000000"/>
                <w:sz w:val="20"/>
              </w:rPr>
              <w:t>
верификация указанных сведений</w:t>
            </w:r>
          </w:p>
          <w:bookmarkEnd w:id="256"/>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Развертывание национального компонента евразийской сети (на базе не менее 2 государств-членов)</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2020 г.</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57"/>
          <w:p>
            <w:pPr>
              <w:spacing w:after="20"/>
              <w:ind w:left="20"/>
              <w:jc w:val="both"/>
            </w:pPr>
            <w:r>
              <w:rPr>
                <w:rFonts w:ascii="Times New Roman"/>
                <w:b w:val="false"/>
                <w:i w:val="false"/>
                <w:color w:val="000000"/>
                <w:sz w:val="20"/>
              </w:rPr>
              <w:t>
протоколы приемо-сдаточных испытаний национального компонента евразийской сети</w:t>
            </w:r>
            <w:r>
              <w:br/>
            </w:r>
            <w:r>
              <w:rPr>
                <w:rFonts w:ascii="Times New Roman"/>
                <w:b w:val="false"/>
                <w:i w:val="false"/>
                <w:color w:val="000000"/>
                <w:sz w:val="20"/>
              </w:rPr>
              <w:t>
 </w:t>
            </w:r>
          </w:p>
          <w:bookmarkEnd w:id="257"/>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Подключение сервиса заключения контрактов по выбранной цепочке субконтрактации к интеграционному компоненту евразийской сети</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2020 г.</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58"/>
          <w:p>
            <w:pPr>
              <w:spacing w:after="20"/>
              <w:ind w:left="20"/>
              <w:jc w:val="both"/>
            </w:pPr>
            <w:r>
              <w:rPr>
                <w:rFonts w:ascii="Times New Roman"/>
                <w:b w:val="false"/>
                <w:i w:val="false"/>
                <w:color w:val="000000"/>
                <w:sz w:val="20"/>
              </w:rPr>
              <w:t>
протокол подключения национального сервиса заключения контрактов</w:t>
            </w:r>
            <w:r>
              <w:br/>
            </w:r>
            <w:r>
              <w:rPr>
                <w:rFonts w:ascii="Times New Roman"/>
                <w:b w:val="false"/>
                <w:i w:val="false"/>
                <w:color w:val="000000"/>
                <w:sz w:val="20"/>
              </w:rPr>
              <w:t>
</w:t>
            </w:r>
            <w:r>
              <w:rPr>
                <w:rFonts w:ascii="Times New Roman"/>
                <w:b w:val="false"/>
                <w:i w:val="false"/>
                <w:color w:val="000000"/>
                <w:sz w:val="20"/>
              </w:rPr>
              <w:t>по выбранной цепочке субконтрактации</w:t>
            </w:r>
            <w:r>
              <w:br/>
            </w:r>
            <w:r>
              <w:rPr>
                <w:rFonts w:ascii="Times New Roman"/>
                <w:b w:val="false"/>
                <w:i w:val="false"/>
                <w:color w:val="000000"/>
                <w:sz w:val="20"/>
              </w:rPr>
              <w:t>
к интеграционному компоненту евразийской сети</w:t>
            </w:r>
          </w:p>
          <w:bookmarkEnd w:id="258"/>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Опытная эксплуатация интеграционного компонента евразийской сети и развернутых национальных компонентов евразийской сети (на базе не менее 2 государств-членов)</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2020 г.</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59"/>
          <w:p>
            <w:pPr>
              <w:spacing w:after="20"/>
              <w:ind w:left="20"/>
              <w:jc w:val="both"/>
            </w:pPr>
            <w:r>
              <w:rPr>
                <w:rFonts w:ascii="Times New Roman"/>
                <w:b w:val="false"/>
                <w:i w:val="false"/>
                <w:color w:val="000000"/>
                <w:sz w:val="20"/>
              </w:rPr>
              <w:t>
протоколы приемо-сдаточных испытаний,</w:t>
            </w:r>
            <w:r>
              <w:br/>
            </w:r>
            <w:r>
              <w:rPr>
                <w:rFonts w:ascii="Times New Roman"/>
                <w:b w:val="false"/>
                <w:i w:val="false"/>
                <w:color w:val="000000"/>
                <w:sz w:val="20"/>
              </w:rPr>
              <w:t>
акты приема-передачи</w:t>
            </w:r>
          </w:p>
          <w:bookmarkEnd w:id="25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этап</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и реализация плана мероприятий по увеличению числа хозяйствующих субъектов государств-членов, вовлеченных в промышленную кооперацию с использованием евразийской сети</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начиная с </w:t>
            </w:r>
            <w:r>
              <w:br/>
            </w:r>
            <w:r>
              <w:rPr>
                <w:rFonts w:ascii="Times New Roman"/>
                <w:b w:val="false"/>
                <w:i w:val="false"/>
                <w:color w:val="000000"/>
                <w:sz w:val="20"/>
              </w:rPr>
              <w:t>I квартала 2021 г.</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60"/>
          <w:p>
            <w:pPr>
              <w:spacing w:after="20"/>
              <w:ind w:left="20"/>
              <w:jc w:val="both"/>
            </w:pPr>
            <w:r>
              <w:rPr>
                <w:rFonts w:ascii="Times New Roman"/>
                <w:b w:val="false"/>
                <w:i w:val="false"/>
                <w:color w:val="000000"/>
                <w:sz w:val="20"/>
              </w:rPr>
              <w:t xml:space="preserve">
ежеквартальный отчет </w:t>
            </w:r>
            <w:r>
              <w:br/>
            </w:r>
            <w:r>
              <w:rPr>
                <w:rFonts w:ascii="Times New Roman"/>
                <w:b w:val="false"/>
                <w:i w:val="false"/>
                <w:color w:val="000000"/>
                <w:sz w:val="20"/>
              </w:rPr>
              <w:t xml:space="preserve">о выполнении и корректировках реализации плана мероприятий </w:t>
            </w:r>
            <w:r>
              <w:br/>
            </w:r>
            <w:r>
              <w:rPr>
                <w:rFonts w:ascii="Times New Roman"/>
                <w:b w:val="false"/>
                <w:i w:val="false"/>
                <w:color w:val="000000"/>
                <w:sz w:val="20"/>
              </w:rPr>
              <w:t>в государствах-членах</w:t>
            </w:r>
            <w:r>
              <w:br/>
            </w:r>
            <w:r>
              <w:rPr>
                <w:rFonts w:ascii="Times New Roman"/>
                <w:b w:val="false"/>
                <w:i w:val="false"/>
                <w:color w:val="000000"/>
                <w:sz w:val="20"/>
              </w:rPr>
              <w:t>
 </w:t>
            </w:r>
          </w:p>
          <w:bookmarkEnd w:id="260"/>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Доработка евразийской сети по результатам опытной эксплуатации интеграционного компонента евразийской сети и интегрированных сервисов национальных компонентов евразийской сети</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 кварталы 2021 г.</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61"/>
          <w:p>
            <w:pPr>
              <w:spacing w:after="20"/>
              <w:ind w:left="20"/>
              <w:jc w:val="both"/>
            </w:pPr>
            <w:r>
              <w:rPr>
                <w:rFonts w:ascii="Times New Roman"/>
                <w:b w:val="false"/>
                <w:i w:val="false"/>
                <w:color w:val="000000"/>
                <w:sz w:val="20"/>
              </w:rPr>
              <w:t>
доработанные сервисы и инструменты евразийской сети,</w:t>
            </w:r>
            <w:r>
              <w:br/>
            </w:r>
            <w:r>
              <w:rPr>
                <w:rFonts w:ascii="Times New Roman"/>
                <w:b w:val="false"/>
                <w:i w:val="false"/>
                <w:color w:val="000000"/>
                <w:sz w:val="20"/>
              </w:rPr>
              <w:t>
</w:t>
            </w:r>
            <w:r>
              <w:rPr>
                <w:rFonts w:ascii="Times New Roman"/>
                <w:b w:val="false"/>
                <w:i w:val="false"/>
                <w:color w:val="000000"/>
                <w:sz w:val="20"/>
              </w:rPr>
              <w:t>доработанный комплект технической документации</w:t>
            </w:r>
            <w:r>
              <w:br/>
            </w:r>
            <w:r>
              <w:rPr>
                <w:rFonts w:ascii="Times New Roman"/>
                <w:b w:val="false"/>
                <w:i w:val="false"/>
                <w:color w:val="000000"/>
                <w:sz w:val="20"/>
              </w:rPr>
              <w:t>
</w:t>
            </w:r>
            <w:r>
              <w:rPr>
                <w:rFonts w:ascii="Times New Roman"/>
                <w:b w:val="false"/>
                <w:i w:val="false"/>
                <w:color w:val="000000"/>
                <w:sz w:val="20"/>
              </w:rPr>
              <w:t>на евразийскую сеть</w:t>
            </w:r>
            <w:r>
              <w:br/>
            </w:r>
            <w:r>
              <w:rPr>
                <w:rFonts w:ascii="Times New Roman"/>
                <w:b w:val="false"/>
                <w:i w:val="false"/>
                <w:color w:val="000000"/>
                <w:sz w:val="20"/>
              </w:rPr>
              <w:t>
 </w:t>
            </w:r>
          </w:p>
          <w:bookmarkEnd w:id="261"/>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Запуск в промышленную эксплуатацию интеграционного компонента евразийской сети</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 кварталы 2021 г.</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62"/>
          <w:p>
            <w:pPr>
              <w:spacing w:after="20"/>
              <w:ind w:left="20"/>
              <w:jc w:val="both"/>
            </w:pPr>
            <w:r>
              <w:rPr>
                <w:rFonts w:ascii="Times New Roman"/>
                <w:b w:val="false"/>
                <w:i w:val="false"/>
                <w:color w:val="000000"/>
                <w:sz w:val="20"/>
              </w:rPr>
              <w:t>
протокол приемо-сдаточных испытаний,</w:t>
            </w:r>
            <w:r>
              <w:br/>
            </w:r>
            <w:r>
              <w:rPr>
                <w:rFonts w:ascii="Times New Roman"/>
                <w:b w:val="false"/>
                <w:i w:val="false"/>
                <w:color w:val="000000"/>
                <w:sz w:val="20"/>
              </w:rPr>
              <w:t xml:space="preserve">
техническая документация </w:t>
            </w:r>
            <w:r>
              <w:br/>
            </w:r>
            <w:r>
              <w:rPr>
                <w:rFonts w:ascii="Times New Roman"/>
                <w:b w:val="false"/>
                <w:i w:val="false"/>
                <w:color w:val="000000"/>
                <w:sz w:val="20"/>
              </w:rPr>
              <w:t>о вводе в промышленную эксплуатацию интеграционного компонента евразийской сети</w:t>
            </w:r>
          </w:p>
          <w:bookmarkEnd w:id="262"/>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63"/>
          <w:p>
            <w:pPr>
              <w:spacing w:after="20"/>
              <w:ind w:left="20"/>
              <w:jc w:val="both"/>
            </w:pPr>
            <w:r>
              <w:rPr>
                <w:rFonts w:ascii="Times New Roman"/>
                <w:b w:val="false"/>
                <w:i w:val="false"/>
                <w:color w:val="000000"/>
                <w:sz w:val="20"/>
              </w:rPr>
              <w:t>
Развитие базового компонента евразийской сети (универсального платформенного решения по созданию и подключению пользовательских сервисов) и развертывание национального компонента евразийской сети</w:t>
            </w:r>
            <w:r>
              <w:br/>
            </w:r>
            <w:r>
              <w:rPr>
                <w:rFonts w:ascii="Times New Roman"/>
                <w:b w:val="false"/>
                <w:i w:val="false"/>
                <w:color w:val="000000"/>
                <w:sz w:val="20"/>
              </w:rPr>
              <w:t>
 </w:t>
            </w:r>
          </w:p>
          <w:bookmarkEnd w:id="263"/>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III кварталы 2021 г.</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приемо-сдаточных испытаний</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интеграционного компонента евразийской сети</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64"/>
          <w:p>
            <w:pPr>
              <w:spacing w:after="20"/>
              <w:ind w:left="20"/>
              <w:jc w:val="both"/>
            </w:pPr>
            <w:r>
              <w:rPr>
                <w:rFonts w:ascii="Times New Roman"/>
                <w:b w:val="false"/>
                <w:i w:val="false"/>
                <w:color w:val="000000"/>
                <w:sz w:val="20"/>
              </w:rPr>
              <w:t>
I – III кварталы 2021 г.</w:t>
            </w:r>
            <w:r>
              <w:br/>
            </w:r>
            <w:r>
              <w:rPr>
                <w:rFonts w:ascii="Times New Roman"/>
                <w:b w:val="false"/>
                <w:i w:val="false"/>
                <w:color w:val="000000"/>
                <w:sz w:val="20"/>
              </w:rPr>
              <w:t>
 </w:t>
            </w:r>
          </w:p>
          <w:bookmarkEnd w:id="264"/>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приемо-сдаточных испытаний</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агентских соглашений между оператором сети и сервис-провайдерами, операторами национальных компонентов и сервис-провайдерами</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кварталы 2021 г.</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65"/>
          <w:p>
            <w:pPr>
              <w:spacing w:after="20"/>
              <w:ind w:left="20"/>
              <w:jc w:val="both"/>
            </w:pPr>
            <w:r>
              <w:rPr>
                <w:rFonts w:ascii="Times New Roman"/>
                <w:b w:val="false"/>
                <w:i w:val="false"/>
                <w:color w:val="000000"/>
                <w:sz w:val="20"/>
              </w:rPr>
              <w:t xml:space="preserve">
агентские соглашения между оператором сети и </w:t>
            </w:r>
            <w:r>
              <w:br/>
            </w:r>
            <w:r>
              <w:rPr>
                <w:rFonts w:ascii="Times New Roman"/>
                <w:b w:val="false"/>
                <w:i w:val="false"/>
                <w:color w:val="000000"/>
                <w:sz w:val="20"/>
              </w:rPr>
              <w:t xml:space="preserve">сервис-провайдерами, операторами национальных компонентов и </w:t>
            </w:r>
            <w:r>
              <w:br/>
            </w:r>
            <w:r>
              <w:rPr>
                <w:rFonts w:ascii="Times New Roman"/>
                <w:b w:val="false"/>
                <w:i w:val="false"/>
                <w:color w:val="000000"/>
                <w:sz w:val="20"/>
              </w:rPr>
              <w:t>сервис-провайдерами</w:t>
            </w:r>
            <w:r>
              <w:br/>
            </w:r>
            <w:r>
              <w:rPr>
                <w:rFonts w:ascii="Times New Roman"/>
                <w:b w:val="false"/>
                <w:i w:val="false"/>
                <w:color w:val="000000"/>
                <w:sz w:val="20"/>
              </w:rPr>
              <w:t>
 </w:t>
            </w:r>
          </w:p>
          <w:bookmarkEnd w:id="265"/>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возможностей интеграции евразийской сети с партнерскими трансграничными платформами третьих стран</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кварталы 2021 г.</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66"/>
          <w:p>
            <w:pPr>
              <w:spacing w:after="20"/>
              <w:ind w:left="20"/>
              <w:jc w:val="both"/>
            </w:pPr>
            <w:r>
              <w:rPr>
                <w:rFonts w:ascii="Times New Roman"/>
                <w:b w:val="false"/>
                <w:i w:val="false"/>
                <w:color w:val="000000"/>
                <w:sz w:val="20"/>
              </w:rPr>
              <w:t xml:space="preserve">
план мероприятий по вопросам интеграции евразийской сети </w:t>
            </w:r>
            <w:r>
              <w:br/>
            </w:r>
            <w:r>
              <w:rPr>
                <w:rFonts w:ascii="Times New Roman"/>
                <w:b w:val="false"/>
                <w:i w:val="false"/>
                <w:color w:val="000000"/>
                <w:sz w:val="20"/>
              </w:rPr>
              <w:t>с партнерскими трансграничными платформами третьих стран (как минимум с 1 трансграничной платформой третьих стран),</w:t>
            </w:r>
            <w:r>
              <w:br/>
            </w:r>
            <w:r>
              <w:rPr>
                <w:rFonts w:ascii="Times New Roman"/>
                <w:b w:val="false"/>
                <w:i w:val="false"/>
                <w:color w:val="000000"/>
                <w:sz w:val="20"/>
              </w:rPr>
              <w:t>
</w:t>
            </w:r>
            <w:r>
              <w:rPr>
                <w:rFonts w:ascii="Times New Roman"/>
                <w:b w:val="false"/>
                <w:i w:val="false"/>
                <w:color w:val="000000"/>
                <w:sz w:val="20"/>
              </w:rPr>
              <w:t xml:space="preserve">план мероприятий по вопросам интеграции национальных компонентов евразийской сети </w:t>
            </w:r>
            <w:r>
              <w:br/>
            </w:r>
            <w:r>
              <w:rPr>
                <w:rFonts w:ascii="Times New Roman"/>
                <w:b w:val="false"/>
                <w:i w:val="false"/>
                <w:color w:val="000000"/>
                <w:sz w:val="20"/>
              </w:rPr>
              <w:t xml:space="preserve">с партнерскими трансграничными платформами третьих стран (как минимум </w:t>
            </w:r>
            <w:r>
              <w:br/>
            </w:r>
            <w:r>
              <w:rPr>
                <w:rFonts w:ascii="Times New Roman"/>
                <w:b w:val="false"/>
                <w:i w:val="false"/>
                <w:color w:val="000000"/>
                <w:sz w:val="20"/>
              </w:rPr>
              <w:t>с 1 трансграничной платформой третьих стран)</w:t>
            </w:r>
            <w:r>
              <w:br/>
            </w:r>
            <w:r>
              <w:rPr>
                <w:rFonts w:ascii="Times New Roman"/>
                <w:b w:val="false"/>
                <w:i w:val="false"/>
                <w:color w:val="000000"/>
                <w:sz w:val="20"/>
              </w:rPr>
              <w:t>
 </w:t>
            </w:r>
          </w:p>
          <w:bookmarkEnd w:id="266"/>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Развертывание национального компонента евразийской сети</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кварталы 2021 г.</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67"/>
          <w:p>
            <w:pPr>
              <w:spacing w:after="20"/>
              <w:ind w:left="20"/>
              <w:jc w:val="both"/>
            </w:pPr>
            <w:r>
              <w:rPr>
                <w:rFonts w:ascii="Times New Roman"/>
                <w:b w:val="false"/>
                <w:i w:val="false"/>
                <w:color w:val="000000"/>
                <w:sz w:val="20"/>
              </w:rPr>
              <w:t>
протоколы приемо-сдаточных испытаний национального компонента евразийской сети</w:t>
            </w:r>
            <w:r>
              <w:br/>
            </w:r>
            <w:r>
              <w:rPr>
                <w:rFonts w:ascii="Times New Roman"/>
                <w:b w:val="false"/>
                <w:i w:val="false"/>
                <w:color w:val="000000"/>
                <w:sz w:val="20"/>
              </w:rPr>
              <w:t>
 </w:t>
            </w:r>
          </w:p>
          <w:bookmarkEnd w:id="267"/>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Подключение базовых и национальных сервисов промышленной кооперации и субконтрактации к интеграционному компоненту евразийской сети</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кварталы 2021 г.</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68"/>
          <w:p>
            <w:pPr>
              <w:spacing w:after="20"/>
              <w:ind w:left="20"/>
              <w:jc w:val="both"/>
            </w:pPr>
            <w:r>
              <w:rPr>
                <w:rFonts w:ascii="Times New Roman"/>
                <w:b w:val="false"/>
                <w:i w:val="false"/>
                <w:color w:val="000000"/>
                <w:sz w:val="20"/>
              </w:rPr>
              <w:t>
протоколы подключения национальных сервисов промышленной кооперации и субконтрактации к интеграционному компоненту евразийской сети</w:t>
            </w:r>
            <w:r>
              <w:br/>
            </w:r>
            <w:r>
              <w:rPr>
                <w:rFonts w:ascii="Times New Roman"/>
                <w:b w:val="false"/>
                <w:i w:val="false"/>
                <w:color w:val="000000"/>
                <w:sz w:val="20"/>
              </w:rPr>
              <w:t>
 </w:t>
            </w:r>
          </w:p>
          <w:bookmarkEnd w:id="268"/>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69"/>
          <w:p>
            <w:pPr>
              <w:spacing w:after="20"/>
              <w:ind w:left="20"/>
              <w:jc w:val="both"/>
            </w:pPr>
            <w:r>
              <w:rPr>
                <w:rFonts w:ascii="Times New Roman"/>
                <w:b w:val="false"/>
                <w:i w:val="false"/>
                <w:color w:val="000000"/>
                <w:sz w:val="20"/>
              </w:rPr>
              <w:t>
Подключение действующих и создаваемых сервисов национальных компонентов евразийской сети к интеграционному компоненту евразийской сети в соответствии с перечнем сервисов сервис-провайдеров, указанных в паспорте проекта</w:t>
            </w:r>
            <w:r>
              <w:br/>
            </w:r>
            <w:r>
              <w:rPr>
                <w:rFonts w:ascii="Times New Roman"/>
                <w:b w:val="false"/>
                <w:i w:val="false"/>
                <w:color w:val="000000"/>
                <w:sz w:val="20"/>
              </w:rPr>
              <w:t>
 </w:t>
            </w:r>
          </w:p>
          <w:bookmarkEnd w:id="269"/>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70"/>
          <w:p>
            <w:pPr>
              <w:spacing w:after="20"/>
              <w:ind w:left="20"/>
              <w:jc w:val="both"/>
            </w:pPr>
            <w:r>
              <w:rPr>
                <w:rFonts w:ascii="Times New Roman"/>
                <w:b w:val="false"/>
                <w:i w:val="false"/>
                <w:color w:val="000000"/>
                <w:sz w:val="20"/>
              </w:rPr>
              <w:t>
I – IV кварталы</w:t>
            </w:r>
            <w:r>
              <w:br/>
            </w:r>
            <w:r>
              <w:rPr>
                <w:rFonts w:ascii="Times New Roman"/>
                <w:b w:val="false"/>
                <w:i w:val="false"/>
                <w:color w:val="000000"/>
                <w:sz w:val="20"/>
              </w:rPr>
              <w:t>
2021 г.</w:t>
            </w:r>
          </w:p>
          <w:bookmarkEnd w:id="270"/>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71"/>
          <w:p>
            <w:pPr>
              <w:spacing w:after="20"/>
              <w:ind w:left="20"/>
              <w:jc w:val="both"/>
            </w:pPr>
            <w:r>
              <w:rPr>
                <w:rFonts w:ascii="Times New Roman"/>
                <w:b w:val="false"/>
                <w:i w:val="false"/>
                <w:color w:val="000000"/>
                <w:sz w:val="20"/>
              </w:rPr>
              <w:t>
протоколы испытаний интегрированных сервисов национальных компонентов,</w:t>
            </w:r>
            <w:r>
              <w:br/>
            </w:r>
            <w:r>
              <w:rPr>
                <w:rFonts w:ascii="Times New Roman"/>
                <w:b w:val="false"/>
                <w:i w:val="false"/>
                <w:color w:val="000000"/>
                <w:sz w:val="20"/>
              </w:rPr>
              <w:t>
акты ввода в эксплуатацию сервисов</w:t>
            </w:r>
          </w:p>
          <w:bookmarkEnd w:id="271"/>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72"/>
          <w:p>
            <w:pPr>
              <w:spacing w:after="20"/>
              <w:ind w:left="20"/>
              <w:jc w:val="both"/>
            </w:pPr>
            <w:r>
              <w:rPr>
                <w:rFonts w:ascii="Times New Roman"/>
                <w:b w:val="false"/>
                <w:i w:val="false"/>
                <w:color w:val="000000"/>
                <w:sz w:val="20"/>
              </w:rPr>
              <w:t>
Разработка плана мероприятий в целях сопряжения евразийской сети, в том числе с перспективными проектами цифровой повестки Союза (цифровая прослеживаемость товаров, применение электронных сопроводительных документов, цифровые транспортные коридоры, регулирование оборота данных), а также с базовыми ресурсами интегрированной информационной системы Союза</w:t>
            </w:r>
            <w:r>
              <w:br/>
            </w:r>
            <w:r>
              <w:rPr>
                <w:rFonts w:ascii="Times New Roman"/>
                <w:b w:val="false"/>
                <w:i w:val="false"/>
                <w:color w:val="000000"/>
                <w:sz w:val="20"/>
              </w:rPr>
              <w:t>
 </w:t>
            </w:r>
          </w:p>
          <w:bookmarkEnd w:id="272"/>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2021 г.</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мероприятий</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73"/>
          <w:p>
            <w:pPr>
              <w:spacing w:after="20"/>
              <w:ind w:left="20"/>
              <w:jc w:val="both"/>
            </w:pPr>
            <w:r>
              <w:rPr>
                <w:rFonts w:ascii="Times New Roman"/>
                <w:b w:val="false"/>
                <w:i w:val="false"/>
                <w:color w:val="000000"/>
                <w:sz w:val="20"/>
              </w:rPr>
              <w:t>
Разработка и реализация плана продвижения евразийской сети. Проведение семинаров и вебинаров по вопросам развития евразийской сети для органов государственной власти и организаций государств-членов, а также иных участников сети</w:t>
            </w:r>
            <w:r>
              <w:br/>
            </w:r>
            <w:r>
              <w:rPr>
                <w:rFonts w:ascii="Times New Roman"/>
                <w:b w:val="false"/>
                <w:i w:val="false"/>
                <w:color w:val="000000"/>
                <w:sz w:val="20"/>
              </w:rPr>
              <w:t>
 </w:t>
            </w:r>
          </w:p>
          <w:bookmarkEnd w:id="273"/>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IV кварталы 2021 г.</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продвижения евразийской сети, план проведения обучения, протоколы проведения обучения (не менее 1 000 участников евразийской сети)</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службы администрирования, технической и консультационной поддержки, а также обеспечение деятельности центров каталогизации, включая разработку методологии описания записей единого реестра евразийской сети с учетом национальных справочников и классификаторов с целью обеспечения единства представления сведений</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IV кварталы 2021 г.</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таблиц переходных ключей справочников и классификаторов государств-членов (видов деятельности и продукции) в соответствие со справочниками и классификаторами, используемыми в евразийской сети</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Подключение национальных сервисов трансфера технологий к интеграционному компоненту евразийской сети</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IV кварталы 2021 г.</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74"/>
          <w:p>
            <w:pPr>
              <w:spacing w:after="20"/>
              <w:ind w:left="20"/>
              <w:jc w:val="both"/>
            </w:pPr>
            <w:r>
              <w:rPr>
                <w:rFonts w:ascii="Times New Roman"/>
                <w:b w:val="false"/>
                <w:i w:val="false"/>
                <w:color w:val="000000"/>
                <w:sz w:val="20"/>
              </w:rPr>
              <w:t>
протоколы подключения национальных сервисов трансфера технологий к интеграционному компоненту евразийской сети</w:t>
            </w:r>
            <w:r>
              <w:br/>
            </w:r>
            <w:r>
              <w:rPr>
                <w:rFonts w:ascii="Times New Roman"/>
                <w:b w:val="false"/>
                <w:i w:val="false"/>
                <w:color w:val="000000"/>
                <w:sz w:val="20"/>
              </w:rPr>
              <w:t>
 </w:t>
            </w:r>
          </w:p>
          <w:bookmarkEnd w:id="274"/>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75"/>
          <w:p>
            <w:pPr>
              <w:spacing w:after="20"/>
              <w:ind w:left="20"/>
              <w:jc w:val="both"/>
            </w:pPr>
            <w:r>
              <w:rPr>
                <w:rFonts w:ascii="Times New Roman"/>
                <w:b w:val="false"/>
                <w:i w:val="false"/>
                <w:color w:val="000000"/>
                <w:sz w:val="20"/>
              </w:rPr>
              <w:t>
Реализация плана мероприятий в целях сопряжения евразийской сети, в том числе с перспективными проектами цифровой повестки Союза (цифровая прослеживаемость товаров, применение электронных сопроводительных документов, цифровые транспортные коридоры, регулирование оборота данных), а также с базовыми ресурсами интегрированной информационной системы Союза</w:t>
            </w:r>
            <w:r>
              <w:br/>
            </w:r>
            <w:r>
              <w:rPr>
                <w:rFonts w:ascii="Times New Roman"/>
                <w:b w:val="false"/>
                <w:i w:val="false"/>
                <w:color w:val="000000"/>
                <w:sz w:val="20"/>
              </w:rPr>
              <w:t>
 </w:t>
            </w:r>
          </w:p>
          <w:bookmarkEnd w:id="275"/>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IV кварталы 2021 г.</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76"/>
          <w:p>
            <w:pPr>
              <w:spacing w:after="20"/>
              <w:ind w:left="20"/>
              <w:jc w:val="both"/>
            </w:pPr>
            <w:r>
              <w:rPr>
                <w:rFonts w:ascii="Times New Roman"/>
                <w:b w:val="false"/>
                <w:i w:val="false"/>
                <w:color w:val="000000"/>
                <w:sz w:val="20"/>
              </w:rPr>
              <w:t xml:space="preserve">
ежеквартальный отчет </w:t>
            </w:r>
            <w:r>
              <w:br/>
            </w:r>
            <w:r>
              <w:rPr>
                <w:rFonts w:ascii="Times New Roman"/>
                <w:b w:val="false"/>
                <w:i w:val="false"/>
                <w:color w:val="000000"/>
                <w:sz w:val="20"/>
              </w:rPr>
              <w:t>о выполнении и корректировке реализации плана мероприятий,</w:t>
            </w:r>
            <w:r>
              <w:br/>
            </w:r>
            <w:r>
              <w:rPr>
                <w:rFonts w:ascii="Times New Roman"/>
                <w:b w:val="false"/>
                <w:i w:val="false"/>
                <w:color w:val="000000"/>
                <w:sz w:val="20"/>
              </w:rPr>
              <w:t>
</w:t>
            </w:r>
            <w:r>
              <w:rPr>
                <w:rFonts w:ascii="Times New Roman"/>
                <w:b w:val="false"/>
                <w:i w:val="false"/>
                <w:color w:val="000000"/>
                <w:sz w:val="20"/>
              </w:rPr>
              <w:t>протокол приемо-сдаточных испытаний,</w:t>
            </w:r>
            <w:r>
              <w:br/>
            </w:r>
            <w:r>
              <w:rPr>
                <w:rFonts w:ascii="Times New Roman"/>
                <w:b w:val="false"/>
                <w:i w:val="false"/>
                <w:color w:val="000000"/>
                <w:sz w:val="20"/>
              </w:rPr>
              <w:t>
акт приема-передачи</w:t>
            </w:r>
          </w:p>
          <w:bookmarkEnd w:id="276"/>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77"/>
          <w:p>
            <w:pPr>
              <w:spacing w:after="20"/>
              <w:ind w:left="20"/>
              <w:jc w:val="both"/>
            </w:pPr>
            <w:r>
              <w:rPr>
                <w:rFonts w:ascii="Times New Roman"/>
                <w:b w:val="false"/>
                <w:i w:val="false"/>
                <w:color w:val="000000"/>
                <w:sz w:val="20"/>
              </w:rPr>
              <w:t>
Разработка и утверждение плана мероприятий по подключению сервисов трансфера технологий национальных компонентов к евразийской сети</w:t>
            </w:r>
            <w:r>
              <w:br/>
            </w:r>
            <w:r>
              <w:rPr>
                <w:rFonts w:ascii="Times New Roman"/>
                <w:b w:val="false"/>
                <w:i w:val="false"/>
                <w:color w:val="000000"/>
                <w:sz w:val="20"/>
              </w:rPr>
              <w:t>
 </w:t>
            </w:r>
          </w:p>
          <w:bookmarkEnd w:id="277"/>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IV кварталы 2021 г.</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мероприятий </w:t>
            </w:r>
            <w:r>
              <w:br/>
            </w:r>
            <w:r>
              <w:rPr>
                <w:rFonts w:ascii="Times New Roman"/>
                <w:b w:val="false"/>
                <w:i w:val="false"/>
                <w:color w:val="000000"/>
                <w:sz w:val="20"/>
              </w:rPr>
              <w:t>(с указанием сроков реализации)</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78"/>
          <w:p>
            <w:pPr>
              <w:spacing w:after="20"/>
              <w:ind w:left="20"/>
              <w:jc w:val="both"/>
            </w:pPr>
            <w:r>
              <w:rPr>
                <w:rFonts w:ascii="Times New Roman"/>
                <w:b w:val="false"/>
                <w:i w:val="false"/>
                <w:color w:val="000000"/>
                <w:sz w:val="20"/>
              </w:rPr>
              <w:t>
Разработка и утверждение плана мероприятий по подключению сервисов промышленной кооперации и субконтрактации национальных компонентов к евразийской сети</w:t>
            </w:r>
            <w:r>
              <w:br/>
            </w:r>
            <w:r>
              <w:rPr>
                <w:rFonts w:ascii="Times New Roman"/>
                <w:b w:val="false"/>
                <w:i w:val="false"/>
                <w:color w:val="000000"/>
                <w:sz w:val="20"/>
              </w:rPr>
              <w:t>
 </w:t>
            </w:r>
          </w:p>
          <w:bookmarkEnd w:id="278"/>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2021 г.</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мероприятий (с указанием сроков реализации)</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подходов к мониторингу и анализу данных, характеризующих промышленную кооперацию, субконтрактацию и трансфер технологий в государствах-членах в рамках евразийской сети (в страновом, отраслевом, временном и других разрезах), в том числе с учетом возможности использования индустриального интернета</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2021 г.</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 мониторинга и анализа данных о промышленной кооперации, субконтрактации и трансфере технологий в рамках евразийской сети</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Уточнение требований к национальным компонентам евразийской сети и к сервис-провайдерам по итогам опытной эксплуатации евразийской сети</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2021 г.</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уточненные требования к национальным компонентам евразийской сети, уточненные требования к сервис-провайдерам</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положение о евразийской сети по итогам промышленной эксплуатации евразийской сети</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2021 г.</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актуализированное положение о евразийской сети</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достижения запланированных результатов проекта. Подведение итогов реализации проекта и предложения по дальнейшему развитию проекта</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2021 г.</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отчет о реализации проекта с оценкой достижения запланированных результатов, предложения по развитию и совершенствованию евразийской сети</w:t>
            </w:r>
          </w:p>
        </w:tc>
      </w:tr>
    </w:tbl>
    <w:bookmarkStart w:name="z386" w:id="279"/>
    <w:p>
      <w:pPr>
        <w:spacing w:after="0"/>
        <w:ind w:left="0"/>
        <w:jc w:val="both"/>
      </w:pPr>
      <w:r>
        <w:rPr>
          <w:rFonts w:ascii="Times New Roman"/>
          <w:b w:val="false"/>
          <w:i w:val="false"/>
          <w:color w:val="000000"/>
          <w:sz w:val="28"/>
        </w:rPr>
        <w:t xml:space="preserve">
      В рамках исполнения настоящего технического задания должны быть оказаны следующие услуги (в соответствии с пунктами </w:t>
      </w:r>
      <w:r>
        <w:rPr>
          <w:rFonts w:ascii="Times New Roman"/>
          <w:b w:val="false"/>
          <w:i w:val="false"/>
          <w:color w:val="000000"/>
          <w:sz w:val="28"/>
        </w:rPr>
        <w:t>плана мероприятий</w:t>
      </w:r>
      <w:r>
        <w:rPr>
          <w:rFonts w:ascii="Times New Roman"/>
          <w:b w:val="false"/>
          <w:i w:val="false"/>
          <w:color w:val="000000"/>
          <w:sz w:val="28"/>
        </w:rPr>
        <w:t>):</w:t>
      </w:r>
    </w:p>
    <w:bookmarkEnd w:id="279"/>
    <w:bookmarkStart w:name="z387" w:id="280"/>
    <w:p>
      <w:pPr>
        <w:spacing w:after="0"/>
        <w:ind w:left="0"/>
        <w:jc w:val="both"/>
      </w:pPr>
      <w:r>
        <w:rPr>
          <w:rFonts w:ascii="Times New Roman"/>
          <w:b w:val="false"/>
          <w:i w:val="false"/>
          <w:color w:val="000000"/>
          <w:sz w:val="28"/>
        </w:rPr>
        <w:t xml:space="preserve">
      1) формирование консорциума, заключение соглашения о консорциуме (пункт 7 </w:t>
      </w:r>
      <w:r>
        <w:rPr>
          <w:rFonts w:ascii="Times New Roman"/>
          <w:b w:val="false"/>
          <w:i w:val="false"/>
          <w:color w:val="000000"/>
          <w:sz w:val="28"/>
        </w:rPr>
        <w:t>плана</w:t>
      </w:r>
      <w:r>
        <w:rPr>
          <w:rFonts w:ascii="Times New Roman"/>
          <w:b w:val="false"/>
          <w:i w:val="false"/>
          <w:color w:val="000000"/>
          <w:sz w:val="28"/>
        </w:rPr>
        <w:t>);</w:t>
      </w:r>
    </w:p>
    <w:bookmarkEnd w:id="280"/>
    <w:bookmarkStart w:name="z388" w:id="281"/>
    <w:p>
      <w:pPr>
        <w:spacing w:after="0"/>
        <w:ind w:left="0"/>
        <w:jc w:val="both"/>
      </w:pPr>
      <w:r>
        <w:rPr>
          <w:rFonts w:ascii="Times New Roman"/>
          <w:b w:val="false"/>
          <w:i w:val="false"/>
          <w:color w:val="000000"/>
          <w:sz w:val="28"/>
        </w:rPr>
        <w:t xml:space="preserve">
      2) создание инструмента мониторинга управления проектом (информационного ресурса) и обеспечение доступа к нему участников координационной группы в соответствии с выделенными правами доступа (пункт 8 </w:t>
      </w:r>
      <w:r>
        <w:rPr>
          <w:rFonts w:ascii="Times New Roman"/>
          <w:b w:val="false"/>
          <w:i w:val="false"/>
          <w:color w:val="000000"/>
          <w:sz w:val="28"/>
        </w:rPr>
        <w:t>плана</w:t>
      </w:r>
      <w:r>
        <w:rPr>
          <w:rFonts w:ascii="Times New Roman"/>
          <w:b w:val="false"/>
          <w:i w:val="false"/>
          <w:color w:val="000000"/>
          <w:sz w:val="28"/>
        </w:rPr>
        <w:t>);</w:t>
      </w:r>
    </w:p>
    <w:bookmarkEnd w:id="281"/>
    <w:bookmarkStart w:name="z389" w:id="282"/>
    <w:p>
      <w:pPr>
        <w:spacing w:after="0"/>
        <w:ind w:left="0"/>
        <w:jc w:val="both"/>
      </w:pPr>
      <w:r>
        <w:rPr>
          <w:rFonts w:ascii="Times New Roman"/>
          <w:b w:val="false"/>
          <w:i w:val="false"/>
          <w:color w:val="000000"/>
          <w:sz w:val="28"/>
        </w:rPr>
        <w:t xml:space="preserve">
      3) разработка требований к базовому компоненту евразийской сети (пункт 9 </w:t>
      </w:r>
      <w:r>
        <w:rPr>
          <w:rFonts w:ascii="Times New Roman"/>
          <w:b w:val="false"/>
          <w:i w:val="false"/>
          <w:color w:val="000000"/>
          <w:sz w:val="28"/>
        </w:rPr>
        <w:t>плана</w:t>
      </w:r>
      <w:r>
        <w:rPr>
          <w:rFonts w:ascii="Times New Roman"/>
          <w:b w:val="false"/>
          <w:i w:val="false"/>
          <w:color w:val="000000"/>
          <w:sz w:val="28"/>
        </w:rPr>
        <w:t>);</w:t>
      </w:r>
    </w:p>
    <w:bookmarkEnd w:id="282"/>
    <w:bookmarkStart w:name="z390" w:id="283"/>
    <w:p>
      <w:pPr>
        <w:spacing w:after="0"/>
        <w:ind w:left="0"/>
        <w:jc w:val="both"/>
      </w:pPr>
      <w:r>
        <w:rPr>
          <w:rFonts w:ascii="Times New Roman"/>
          <w:b w:val="false"/>
          <w:i w:val="false"/>
          <w:color w:val="000000"/>
          <w:sz w:val="28"/>
        </w:rPr>
        <w:t xml:space="preserve">
      4) разработка требований к интеграционному компоненту евразийской сети (пункт 10 </w:t>
      </w:r>
      <w:r>
        <w:rPr>
          <w:rFonts w:ascii="Times New Roman"/>
          <w:b w:val="false"/>
          <w:i w:val="false"/>
          <w:color w:val="000000"/>
          <w:sz w:val="28"/>
        </w:rPr>
        <w:t>плана</w:t>
      </w:r>
      <w:r>
        <w:rPr>
          <w:rFonts w:ascii="Times New Roman"/>
          <w:b w:val="false"/>
          <w:i w:val="false"/>
          <w:color w:val="000000"/>
          <w:sz w:val="28"/>
        </w:rPr>
        <w:t>);</w:t>
      </w:r>
    </w:p>
    <w:bookmarkEnd w:id="283"/>
    <w:bookmarkStart w:name="z391" w:id="284"/>
    <w:p>
      <w:pPr>
        <w:spacing w:after="0"/>
        <w:ind w:left="0"/>
        <w:jc w:val="both"/>
      </w:pPr>
      <w:r>
        <w:rPr>
          <w:rFonts w:ascii="Times New Roman"/>
          <w:b w:val="false"/>
          <w:i w:val="false"/>
          <w:color w:val="000000"/>
          <w:sz w:val="28"/>
        </w:rPr>
        <w:t xml:space="preserve">
      5) разработка положения о евразийской сети (пункт 11 </w:t>
      </w:r>
      <w:r>
        <w:rPr>
          <w:rFonts w:ascii="Times New Roman"/>
          <w:b w:val="false"/>
          <w:i w:val="false"/>
          <w:color w:val="000000"/>
          <w:sz w:val="28"/>
        </w:rPr>
        <w:t>плана</w:t>
      </w:r>
      <w:r>
        <w:rPr>
          <w:rFonts w:ascii="Times New Roman"/>
          <w:b w:val="false"/>
          <w:i w:val="false"/>
          <w:color w:val="000000"/>
          <w:sz w:val="28"/>
        </w:rPr>
        <w:t>);</w:t>
      </w:r>
    </w:p>
    <w:bookmarkEnd w:id="284"/>
    <w:bookmarkStart w:name="z392" w:id="285"/>
    <w:p>
      <w:pPr>
        <w:spacing w:after="0"/>
        <w:ind w:left="0"/>
        <w:jc w:val="both"/>
      </w:pPr>
      <w:r>
        <w:rPr>
          <w:rFonts w:ascii="Times New Roman"/>
          <w:b w:val="false"/>
          <w:i w:val="false"/>
          <w:color w:val="000000"/>
          <w:sz w:val="28"/>
        </w:rPr>
        <w:t xml:space="preserve">
      6) разработка требований к национальным компонентам евразийской сети и сервис-провайдерам (пункт 12 </w:t>
      </w:r>
      <w:r>
        <w:rPr>
          <w:rFonts w:ascii="Times New Roman"/>
          <w:b w:val="false"/>
          <w:i w:val="false"/>
          <w:color w:val="000000"/>
          <w:sz w:val="28"/>
        </w:rPr>
        <w:t>плана</w:t>
      </w:r>
      <w:r>
        <w:rPr>
          <w:rFonts w:ascii="Times New Roman"/>
          <w:b w:val="false"/>
          <w:i w:val="false"/>
          <w:color w:val="000000"/>
          <w:sz w:val="28"/>
        </w:rPr>
        <w:t>);</w:t>
      </w:r>
    </w:p>
    <w:bookmarkEnd w:id="285"/>
    <w:bookmarkStart w:name="z393" w:id="286"/>
    <w:p>
      <w:pPr>
        <w:spacing w:after="0"/>
        <w:ind w:left="0"/>
        <w:jc w:val="both"/>
      </w:pPr>
      <w:r>
        <w:rPr>
          <w:rFonts w:ascii="Times New Roman"/>
          <w:b w:val="false"/>
          <w:i w:val="false"/>
          <w:color w:val="000000"/>
          <w:sz w:val="28"/>
        </w:rPr>
        <w:t xml:space="preserve">
      7) выработка модели присоединения к евразийской сети хозяйствующих субъектов третьих стран в целях увеличения экспортного потенциала государств-членов (пункт 13 </w:t>
      </w:r>
      <w:r>
        <w:rPr>
          <w:rFonts w:ascii="Times New Roman"/>
          <w:b w:val="false"/>
          <w:i w:val="false"/>
          <w:color w:val="000000"/>
          <w:sz w:val="28"/>
        </w:rPr>
        <w:t>плана</w:t>
      </w:r>
      <w:r>
        <w:rPr>
          <w:rFonts w:ascii="Times New Roman"/>
          <w:b w:val="false"/>
          <w:i w:val="false"/>
          <w:color w:val="000000"/>
          <w:sz w:val="28"/>
        </w:rPr>
        <w:t>);</w:t>
      </w:r>
    </w:p>
    <w:bookmarkEnd w:id="286"/>
    <w:bookmarkStart w:name="z394" w:id="287"/>
    <w:p>
      <w:pPr>
        <w:spacing w:after="0"/>
        <w:ind w:left="0"/>
        <w:jc w:val="both"/>
      </w:pPr>
      <w:r>
        <w:rPr>
          <w:rFonts w:ascii="Times New Roman"/>
          <w:b w:val="false"/>
          <w:i w:val="false"/>
          <w:color w:val="000000"/>
          <w:sz w:val="28"/>
        </w:rPr>
        <w:t xml:space="preserve">
      8) разработка проектов актов Комиссии, разработка технической документации евразийской сети (пункт 15 </w:t>
      </w:r>
      <w:r>
        <w:rPr>
          <w:rFonts w:ascii="Times New Roman"/>
          <w:b w:val="false"/>
          <w:i w:val="false"/>
          <w:color w:val="000000"/>
          <w:sz w:val="28"/>
        </w:rPr>
        <w:t>плана</w:t>
      </w:r>
      <w:r>
        <w:rPr>
          <w:rFonts w:ascii="Times New Roman"/>
          <w:b w:val="false"/>
          <w:i w:val="false"/>
          <w:color w:val="000000"/>
          <w:sz w:val="28"/>
        </w:rPr>
        <w:t>);</w:t>
      </w:r>
    </w:p>
    <w:bookmarkEnd w:id="287"/>
    <w:bookmarkStart w:name="z395" w:id="288"/>
    <w:p>
      <w:pPr>
        <w:spacing w:after="0"/>
        <w:ind w:left="0"/>
        <w:jc w:val="both"/>
      </w:pPr>
      <w:r>
        <w:rPr>
          <w:rFonts w:ascii="Times New Roman"/>
          <w:b w:val="false"/>
          <w:i w:val="false"/>
          <w:color w:val="000000"/>
          <w:sz w:val="28"/>
        </w:rPr>
        <w:t xml:space="preserve">
      9) создание базового компонента евразийской сети (универсального платформенного решения по созданию и подключению пользовательских сервисов) (пункт 16 </w:t>
      </w:r>
      <w:r>
        <w:rPr>
          <w:rFonts w:ascii="Times New Roman"/>
          <w:b w:val="false"/>
          <w:i w:val="false"/>
          <w:color w:val="000000"/>
          <w:sz w:val="28"/>
        </w:rPr>
        <w:t>плана</w:t>
      </w:r>
      <w:r>
        <w:rPr>
          <w:rFonts w:ascii="Times New Roman"/>
          <w:b w:val="false"/>
          <w:i w:val="false"/>
          <w:color w:val="000000"/>
          <w:sz w:val="28"/>
        </w:rPr>
        <w:t>);</w:t>
      </w:r>
    </w:p>
    <w:bookmarkEnd w:id="288"/>
    <w:bookmarkStart w:name="z396" w:id="289"/>
    <w:p>
      <w:pPr>
        <w:spacing w:after="0"/>
        <w:ind w:left="0"/>
        <w:jc w:val="both"/>
      </w:pPr>
      <w:r>
        <w:rPr>
          <w:rFonts w:ascii="Times New Roman"/>
          <w:b w:val="false"/>
          <w:i w:val="false"/>
          <w:color w:val="000000"/>
          <w:sz w:val="28"/>
        </w:rPr>
        <w:t xml:space="preserve">
      10) создание интеграционного компонента евразийской сети (пункт 17 </w:t>
      </w:r>
      <w:r>
        <w:rPr>
          <w:rFonts w:ascii="Times New Roman"/>
          <w:b w:val="false"/>
          <w:i w:val="false"/>
          <w:color w:val="000000"/>
          <w:sz w:val="28"/>
        </w:rPr>
        <w:t>плана</w:t>
      </w:r>
      <w:r>
        <w:rPr>
          <w:rFonts w:ascii="Times New Roman"/>
          <w:b w:val="false"/>
          <w:i w:val="false"/>
          <w:color w:val="000000"/>
          <w:sz w:val="28"/>
        </w:rPr>
        <w:t>);</w:t>
      </w:r>
    </w:p>
    <w:bookmarkEnd w:id="289"/>
    <w:bookmarkStart w:name="z397" w:id="290"/>
    <w:p>
      <w:pPr>
        <w:spacing w:after="0"/>
        <w:ind w:left="0"/>
        <w:jc w:val="both"/>
      </w:pPr>
      <w:r>
        <w:rPr>
          <w:rFonts w:ascii="Times New Roman"/>
          <w:b w:val="false"/>
          <w:i w:val="false"/>
          <w:color w:val="000000"/>
          <w:sz w:val="28"/>
        </w:rPr>
        <w:t xml:space="preserve">
      11) создание реестра хозяйствующих субъектов евразийской сети и информационных ресурсов и первичное наполнение их сведениями о продукции, услугах, технологиях и спросе на них со стороны государств-членов (пилотный состав данных на базе не менее 2 государств-членов), а также верификация указанных сведений (пункт 18 </w:t>
      </w:r>
      <w:r>
        <w:rPr>
          <w:rFonts w:ascii="Times New Roman"/>
          <w:b w:val="false"/>
          <w:i w:val="false"/>
          <w:color w:val="000000"/>
          <w:sz w:val="28"/>
        </w:rPr>
        <w:t>плана</w:t>
      </w:r>
      <w:r>
        <w:rPr>
          <w:rFonts w:ascii="Times New Roman"/>
          <w:b w:val="false"/>
          <w:i w:val="false"/>
          <w:color w:val="000000"/>
          <w:sz w:val="28"/>
        </w:rPr>
        <w:t>);</w:t>
      </w:r>
    </w:p>
    <w:bookmarkEnd w:id="290"/>
    <w:bookmarkStart w:name="z398" w:id="291"/>
    <w:p>
      <w:pPr>
        <w:spacing w:after="0"/>
        <w:ind w:left="0"/>
        <w:jc w:val="both"/>
      </w:pPr>
      <w:r>
        <w:rPr>
          <w:rFonts w:ascii="Times New Roman"/>
          <w:b w:val="false"/>
          <w:i w:val="false"/>
          <w:color w:val="000000"/>
          <w:sz w:val="28"/>
        </w:rPr>
        <w:t xml:space="preserve">
      12) развертывание национального компонента евразийской сети (на базе не менее 2 государств-членов) (пункт 19 </w:t>
      </w:r>
      <w:r>
        <w:rPr>
          <w:rFonts w:ascii="Times New Roman"/>
          <w:b w:val="false"/>
          <w:i w:val="false"/>
          <w:color w:val="000000"/>
          <w:sz w:val="28"/>
        </w:rPr>
        <w:t>плана</w:t>
      </w:r>
      <w:r>
        <w:rPr>
          <w:rFonts w:ascii="Times New Roman"/>
          <w:b w:val="false"/>
          <w:i w:val="false"/>
          <w:color w:val="000000"/>
          <w:sz w:val="28"/>
        </w:rPr>
        <w:t>);</w:t>
      </w:r>
    </w:p>
    <w:bookmarkEnd w:id="291"/>
    <w:bookmarkStart w:name="z399" w:id="292"/>
    <w:p>
      <w:pPr>
        <w:spacing w:after="0"/>
        <w:ind w:left="0"/>
        <w:jc w:val="both"/>
      </w:pPr>
      <w:r>
        <w:rPr>
          <w:rFonts w:ascii="Times New Roman"/>
          <w:b w:val="false"/>
          <w:i w:val="false"/>
          <w:color w:val="000000"/>
          <w:sz w:val="28"/>
        </w:rPr>
        <w:t xml:space="preserve">
      13) подключение сервиса заключения контрактов по выбранной цепочке субконтрактации к интеграционному компоненту евразийской сети (пункт 20 </w:t>
      </w:r>
      <w:r>
        <w:rPr>
          <w:rFonts w:ascii="Times New Roman"/>
          <w:b w:val="false"/>
          <w:i w:val="false"/>
          <w:color w:val="000000"/>
          <w:sz w:val="28"/>
        </w:rPr>
        <w:t>плана</w:t>
      </w:r>
      <w:r>
        <w:rPr>
          <w:rFonts w:ascii="Times New Roman"/>
          <w:b w:val="false"/>
          <w:i w:val="false"/>
          <w:color w:val="000000"/>
          <w:sz w:val="28"/>
        </w:rPr>
        <w:t>);</w:t>
      </w:r>
    </w:p>
    <w:bookmarkEnd w:id="292"/>
    <w:bookmarkStart w:name="z400" w:id="293"/>
    <w:p>
      <w:pPr>
        <w:spacing w:after="0"/>
        <w:ind w:left="0"/>
        <w:jc w:val="both"/>
      </w:pPr>
      <w:r>
        <w:rPr>
          <w:rFonts w:ascii="Times New Roman"/>
          <w:b w:val="false"/>
          <w:i w:val="false"/>
          <w:color w:val="000000"/>
          <w:sz w:val="28"/>
        </w:rPr>
        <w:t xml:space="preserve">
      14) опытная эксплуатация интеграционного компонента евразийской сети и развернутых национальных компонентов евразийской сети (на базе не менее 2 государств-членов) (пункт 21 </w:t>
      </w:r>
      <w:r>
        <w:rPr>
          <w:rFonts w:ascii="Times New Roman"/>
          <w:b w:val="false"/>
          <w:i w:val="false"/>
          <w:color w:val="000000"/>
          <w:sz w:val="28"/>
        </w:rPr>
        <w:t>плана</w:t>
      </w:r>
      <w:r>
        <w:rPr>
          <w:rFonts w:ascii="Times New Roman"/>
          <w:b w:val="false"/>
          <w:i w:val="false"/>
          <w:color w:val="000000"/>
          <w:sz w:val="28"/>
        </w:rPr>
        <w:t>);</w:t>
      </w:r>
    </w:p>
    <w:bookmarkEnd w:id="293"/>
    <w:bookmarkStart w:name="z401" w:id="294"/>
    <w:p>
      <w:pPr>
        <w:spacing w:after="0"/>
        <w:ind w:left="0"/>
        <w:jc w:val="both"/>
      </w:pPr>
      <w:r>
        <w:rPr>
          <w:rFonts w:ascii="Times New Roman"/>
          <w:b w:val="false"/>
          <w:i w:val="false"/>
          <w:color w:val="000000"/>
          <w:sz w:val="28"/>
        </w:rPr>
        <w:t xml:space="preserve">
      15) уточнение и реализация плана мероприятий по увеличению числа хозяйствующих субъектов государств-членов, вовлеченных в промышленную кооперацию с использованием евразийской сети (пункт 23 </w:t>
      </w:r>
      <w:r>
        <w:rPr>
          <w:rFonts w:ascii="Times New Roman"/>
          <w:b w:val="false"/>
          <w:i w:val="false"/>
          <w:color w:val="000000"/>
          <w:sz w:val="28"/>
        </w:rPr>
        <w:t>плана</w:t>
      </w:r>
      <w:r>
        <w:rPr>
          <w:rFonts w:ascii="Times New Roman"/>
          <w:b w:val="false"/>
          <w:i w:val="false"/>
          <w:color w:val="000000"/>
          <w:sz w:val="28"/>
        </w:rPr>
        <w:t>);</w:t>
      </w:r>
    </w:p>
    <w:bookmarkEnd w:id="294"/>
    <w:bookmarkStart w:name="z402" w:id="295"/>
    <w:p>
      <w:pPr>
        <w:spacing w:after="0"/>
        <w:ind w:left="0"/>
        <w:jc w:val="both"/>
      </w:pPr>
      <w:r>
        <w:rPr>
          <w:rFonts w:ascii="Times New Roman"/>
          <w:b w:val="false"/>
          <w:i w:val="false"/>
          <w:color w:val="000000"/>
          <w:sz w:val="28"/>
        </w:rPr>
        <w:t xml:space="preserve">
      16) доработка евразийской сети по результатам опытной эксплуатации интеграционного компонента евразийской сети и интегрированных сервисов национальных компонентов евразийской сети (пункт 24 </w:t>
      </w:r>
      <w:r>
        <w:rPr>
          <w:rFonts w:ascii="Times New Roman"/>
          <w:b w:val="false"/>
          <w:i w:val="false"/>
          <w:color w:val="000000"/>
          <w:sz w:val="28"/>
        </w:rPr>
        <w:t>плана</w:t>
      </w:r>
      <w:r>
        <w:rPr>
          <w:rFonts w:ascii="Times New Roman"/>
          <w:b w:val="false"/>
          <w:i w:val="false"/>
          <w:color w:val="000000"/>
          <w:sz w:val="28"/>
        </w:rPr>
        <w:t>);</w:t>
      </w:r>
    </w:p>
    <w:bookmarkEnd w:id="295"/>
    <w:bookmarkStart w:name="z403" w:id="296"/>
    <w:p>
      <w:pPr>
        <w:spacing w:after="0"/>
        <w:ind w:left="0"/>
        <w:jc w:val="both"/>
      </w:pPr>
      <w:r>
        <w:rPr>
          <w:rFonts w:ascii="Times New Roman"/>
          <w:b w:val="false"/>
          <w:i w:val="false"/>
          <w:color w:val="000000"/>
          <w:sz w:val="28"/>
        </w:rPr>
        <w:t xml:space="preserve">
      17) запуск в промышленную эксплуатацию интеграционного компонента евразийской сети (пункт 25 </w:t>
      </w:r>
      <w:r>
        <w:rPr>
          <w:rFonts w:ascii="Times New Roman"/>
          <w:b w:val="false"/>
          <w:i w:val="false"/>
          <w:color w:val="000000"/>
          <w:sz w:val="28"/>
        </w:rPr>
        <w:t>плана</w:t>
      </w:r>
      <w:r>
        <w:rPr>
          <w:rFonts w:ascii="Times New Roman"/>
          <w:b w:val="false"/>
          <w:i w:val="false"/>
          <w:color w:val="000000"/>
          <w:sz w:val="28"/>
        </w:rPr>
        <w:t>);</w:t>
      </w:r>
    </w:p>
    <w:bookmarkEnd w:id="296"/>
    <w:bookmarkStart w:name="z404" w:id="297"/>
    <w:p>
      <w:pPr>
        <w:spacing w:after="0"/>
        <w:ind w:left="0"/>
        <w:jc w:val="both"/>
      </w:pPr>
      <w:r>
        <w:rPr>
          <w:rFonts w:ascii="Times New Roman"/>
          <w:b w:val="false"/>
          <w:i w:val="false"/>
          <w:color w:val="000000"/>
          <w:sz w:val="28"/>
        </w:rPr>
        <w:t xml:space="preserve">
      18) развитие базового компонента евразийской сети (универсального платформенного решения по созданию и подключению пользовательских сервисов) и развертывание национального компонента евразийской сети (пункт 26 </w:t>
      </w:r>
      <w:r>
        <w:rPr>
          <w:rFonts w:ascii="Times New Roman"/>
          <w:b w:val="false"/>
          <w:i w:val="false"/>
          <w:color w:val="000000"/>
          <w:sz w:val="28"/>
        </w:rPr>
        <w:t>плана</w:t>
      </w:r>
      <w:r>
        <w:rPr>
          <w:rFonts w:ascii="Times New Roman"/>
          <w:b w:val="false"/>
          <w:i w:val="false"/>
          <w:color w:val="000000"/>
          <w:sz w:val="28"/>
        </w:rPr>
        <w:t>);</w:t>
      </w:r>
    </w:p>
    <w:bookmarkEnd w:id="297"/>
    <w:bookmarkStart w:name="z405" w:id="298"/>
    <w:p>
      <w:pPr>
        <w:spacing w:after="0"/>
        <w:ind w:left="0"/>
        <w:jc w:val="both"/>
      </w:pPr>
      <w:r>
        <w:rPr>
          <w:rFonts w:ascii="Times New Roman"/>
          <w:b w:val="false"/>
          <w:i w:val="false"/>
          <w:color w:val="000000"/>
          <w:sz w:val="28"/>
        </w:rPr>
        <w:t xml:space="preserve">
      19) развитие интеграционного компонента евразийской сети (пункт 27 </w:t>
      </w:r>
      <w:r>
        <w:rPr>
          <w:rFonts w:ascii="Times New Roman"/>
          <w:b w:val="false"/>
          <w:i w:val="false"/>
          <w:color w:val="000000"/>
          <w:sz w:val="28"/>
        </w:rPr>
        <w:t>плана</w:t>
      </w:r>
      <w:r>
        <w:rPr>
          <w:rFonts w:ascii="Times New Roman"/>
          <w:b w:val="false"/>
          <w:i w:val="false"/>
          <w:color w:val="000000"/>
          <w:sz w:val="28"/>
        </w:rPr>
        <w:t>);</w:t>
      </w:r>
    </w:p>
    <w:bookmarkEnd w:id="298"/>
    <w:bookmarkStart w:name="z406" w:id="299"/>
    <w:p>
      <w:pPr>
        <w:spacing w:after="0"/>
        <w:ind w:left="0"/>
        <w:jc w:val="both"/>
      </w:pPr>
      <w:r>
        <w:rPr>
          <w:rFonts w:ascii="Times New Roman"/>
          <w:b w:val="false"/>
          <w:i w:val="false"/>
          <w:color w:val="000000"/>
          <w:sz w:val="28"/>
        </w:rPr>
        <w:t xml:space="preserve">
      20) заключение агентских соглашений между оператором сети и сервис-провайдерами, операторами национальных компонентов и сервис-провайдерами (пункт 28 </w:t>
      </w:r>
      <w:r>
        <w:rPr>
          <w:rFonts w:ascii="Times New Roman"/>
          <w:b w:val="false"/>
          <w:i w:val="false"/>
          <w:color w:val="000000"/>
          <w:sz w:val="28"/>
        </w:rPr>
        <w:t>плана</w:t>
      </w:r>
      <w:r>
        <w:rPr>
          <w:rFonts w:ascii="Times New Roman"/>
          <w:b w:val="false"/>
          <w:i w:val="false"/>
          <w:color w:val="000000"/>
          <w:sz w:val="28"/>
        </w:rPr>
        <w:t>);</w:t>
      </w:r>
    </w:p>
    <w:bookmarkEnd w:id="299"/>
    <w:bookmarkStart w:name="z407" w:id="300"/>
    <w:p>
      <w:pPr>
        <w:spacing w:after="0"/>
        <w:ind w:left="0"/>
        <w:jc w:val="both"/>
      </w:pPr>
      <w:r>
        <w:rPr>
          <w:rFonts w:ascii="Times New Roman"/>
          <w:b w:val="false"/>
          <w:i w:val="false"/>
          <w:color w:val="000000"/>
          <w:sz w:val="28"/>
        </w:rPr>
        <w:t xml:space="preserve">
      21) проработка возможностей интеграции евразийской сети с партнерскими трансграничными платформами третьих стран (пункт 29 </w:t>
      </w:r>
      <w:r>
        <w:rPr>
          <w:rFonts w:ascii="Times New Roman"/>
          <w:b w:val="false"/>
          <w:i w:val="false"/>
          <w:color w:val="000000"/>
          <w:sz w:val="28"/>
        </w:rPr>
        <w:t>плана</w:t>
      </w:r>
      <w:r>
        <w:rPr>
          <w:rFonts w:ascii="Times New Roman"/>
          <w:b w:val="false"/>
          <w:i w:val="false"/>
          <w:color w:val="000000"/>
          <w:sz w:val="28"/>
        </w:rPr>
        <w:t>);</w:t>
      </w:r>
    </w:p>
    <w:bookmarkEnd w:id="300"/>
    <w:bookmarkStart w:name="z408" w:id="301"/>
    <w:p>
      <w:pPr>
        <w:spacing w:after="0"/>
        <w:ind w:left="0"/>
        <w:jc w:val="both"/>
      </w:pPr>
      <w:r>
        <w:rPr>
          <w:rFonts w:ascii="Times New Roman"/>
          <w:b w:val="false"/>
          <w:i w:val="false"/>
          <w:color w:val="000000"/>
          <w:sz w:val="28"/>
        </w:rPr>
        <w:t xml:space="preserve">
      22) развертывание национального компонента евразийской сети (пункт 31 </w:t>
      </w:r>
      <w:r>
        <w:rPr>
          <w:rFonts w:ascii="Times New Roman"/>
          <w:b w:val="false"/>
          <w:i w:val="false"/>
          <w:color w:val="000000"/>
          <w:sz w:val="28"/>
        </w:rPr>
        <w:t>плана</w:t>
      </w:r>
      <w:r>
        <w:rPr>
          <w:rFonts w:ascii="Times New Roman"/>
          <w:b w:val="false"/>
          <w:i w:val="false"/>
          <w:color w:val="000000"/>
          <w:sz w:val="28"/>
        </w:rPr>
        <w:t>);</w:t>
      </w:r>
    </w:p>
    <w:bookmarkEnd w:id="301"/>
    <w:bookmarkStart w:name="z409" w:id="302"/>
    <w:p>
      <w:pPr>
        <w:spacing w:after="0"/>
        <w:ind w:left="0"/>
        <w:jc w:val="both"/>
      </w:pPr>
      <w:r>
        <w:rPr>
          <w:rFonts w:ascii="Times New Roman"/>
          <w:b w:val="false"/>
          <w:i w:val="false"/>
          <w:color w:val="000000"/>
          <w:sz w:val="28"/>
        </w:rPr>
        <w:t xml:space="preserve">
      23) подключение базовых и национальных сервисов промышленной кооперации и субконтрактации к интеграционному компоненту евразийской сети (пункт 32 </w:t>
      </w:r>
      <w:r>
        <w:rPr>
          <w:rFonts w:ascii="Times New Roman"/>
          <w:b w:val="false"/>
          <w:i w:val="false"/>
          <w:color w:val="000000"/>
          <w:sz w:val="28"/>
        </w:rPr>
        <w:t>плана</w:t>
      </w:r>
      <w:r>
        <w:rPr>
          <w:rFonts w:ascii="Times New Roman"/>
          <w:b w:val="false"/>
          <w:i w:val="false"/>
          <w:color w:val="000000"/>
          <w:sz w:val="28"/>
        </w:rPr>
        <w:t>);</w:t>
      </w:r>
    </w:p>
    <w:bookmarkEnd w:id="302"/>
    <w:bookmarkStart w:name="z410" w:id="303"/>
    <w:p>
      <w:pPr>
        <w:spacing w:after="0"/>
        <w:ind w:left="0"/>
        <w:jc w:val="both"/>
      </w:pPr>
      <w:r>
        <w:rPr>
          <w:rFonts w:ascii="Times New Roman"/>
          <w:b w:val="false"/>
          <w:i w:val="false"/>
          <w:color w:val="000000"/>
          <w:sz w:val="28"/>
        </w:rPr>
        <w:t xml:space="preserve">
      24) подключение действующих и создаваемых сервисов национальных компонентов евразийской сети к интеграционному компоненту евразийской сети в соответствии с перечнем сервисов сервис-провайдеров, указанных в паспорте проекта (пункт 33 </w:t>
      </w:r>
      <w:r>
        <w:rPr>
          <w:rFonts w:ascii="Times New Roman"/>
          <w:b w:val="false"/>
          <w:i w:val="false"/>
          <w:color w:val="000000"/>
          <w:sz w:val="28"/>
        </w:rPr>
        <w:t>плана</w:t>
      </w:r>
      <w:r>
        <w:rPr>
          <w:rFonts w:ascii="Times New Roman"/>
          <w:b w:val="false"/>
          <w:i w:val="false"/>
          <w:color w:val="000000"/>
          <w:sz w:val="28"/>
        </w:rPr>
        <w:t>);</w:t>
      </w:r>
    </w:p>
    <w:bookmarkEnd w:id="303"/>
    <w:bookmarkStart w:name="z411" w:id="304"/>
    <w:p>
      <w:pPr>
        <w:spacing w:after="0"/>
        <w:ind w:left="0"/>
        <w:jc w:val="both"/>
      </w:pPr>
      <w:r>
        <w:rPr>
          <w:rFonts w:ascii="Times New Roman"/>
          <w:b w:val="false"/>
          <w:i w:val="false"/>
          <w:color w:val="000000"/>
          <w:sz w:val="28"/>
        </w:rPr>
        <w:t xml:space="preserve">
      25) разработка плана мероприятий в целях сопряжения евразийской сети, в том числе с перспективными проектами цифровой повестки Союза (цифровая прослеживаемость товаров, применение электронных сопроводительных документов, цифровые транспортные коридоры, регулирование оборота данных), а также с базовыми ресурсами интегрированной информационной системы Союза (пункт 34 </w:t>
      </w:r>
      <w:r>
        <w:rPr>
          <w:rFonts w:ascii="Times New Roman"/>
          <w:b w:val="false"/>
          <w:i w:val="false"/>
          <w:color w:val="000000"/>
          <w:sz w:val="28"/>
        </w:rPr>
        <w:t>плана</w:t>
      </w:r>
      <w:r>
        <w:rPr>
          <w:rFonts w:ascii="Times New Roman"/>
          <w:b w:val="false"/>
          <w:i w:val="false"/>
          <w:color w:val="000000"/>
          <w:sz w:val="28"/>
        </w:rPr>
        <w:t>);</w:t>
      </w:r>
    </w:p>
    <w:bookmarkEnd w:id="304"/>
    <w:bookmarkStart w:name="z412" w:id="305"/>
    <w:p>
      <w:pPr>
        <w:spacing w:after="0"/>
        <w:ind w:left="0"/>
        <w:jc w:val="both"/>
      </w:pPr>
      <w:r>
        <w:rPr>
          <w:rFonts w:ascii="Times New Roman"/>
          <w:b w:val="false"/>
          <w:i w:val="false"/>
          <w:color w:val="000000"/>
          <w:sz w:val="28"/>
        </w:rPr>
        <w:t xml:space="preserve">
      26) разработка и реализация плана продвижения евразийской сети. Проведение семинаров и вебинаров по вопросам развития евразийской сети для органов государственной власти и организаций государств-членов, а также иных участников сети (пункт 35 </w:t>
      </w:r>
      <w:r>
        <w:rPr>
          <w:rFonts w:ascii="Times New Roman"/>
          <w:b w:val="false"/>
          <w:i w:val="false"/>
          <w:color w:val="000000"/>
          <w:sz w:val="28"/>
        </w:rPr>
        <w:t>плана</w:t>
      </w:r>
      <w:r>
        <w:rPr>
          <w:rFonts w:ascii="Times New Roman"/>
          <w:b w:val="false"/>
          <w:i w:val="false"/>
          <w:color w:val="000000"/>
          <w:sz w:val="28"/>
        </w:rPr>
        <w:t>);</w:t>
      </w:r>
    </w:p>
    <w:bookmarkEnd w:id="305"/>
    <w:bookmarkStart w:name="z413" w:id="306"/>
    <w:p>
      <w:pPr>
        <w:spacing w:after="0"/>
        <w:ind w:left="0"/>
        <w:jc w:val="both"/>
      </w:pPr>
      <w:r>
        <w:rPr>
          <w:rFonts w:ascii="Times New Roman"/>
          <w:b w:val="false"/>
          <w:i w:val="false"/>
          <w:color w:val="000000"/>
          <w:sz w:val="28"/>
        </w:rPr>
        <w:t>
      27) организация службы администрирования, технической и консультационной поддержки, а также обеспечение деятельности центров каталогизации, включая разработку методологии описания записей единого реестра евразийской сети с учетом национальных справочников и классификаторов с целью обеспечения единства представления сведений (пункт 36 плана);</w:t>
      </w:r>
    </w:p>
    <w:bookmarkEnd w:id="306"/>
    <w:bookmarkStart w:name="z414" w:id="307"/>
    <w:p>
      <w:pPr>
        <w:spacing w:after="0"/>
        <w:ind w:left="0"/>
        <w:jc w:val="both"/>
      </w:pPr>
      <w:r>
        <w:rPr>
          <w:rFonts w:ascii="Times New Roman"/>
          <w:b w:val="false"/>
          <w:i w:val="false"/>
          <w:color w:val="000000"/>
          <w:sz w:val="28"/>
        </w:rPr>
        <w:t xml:space="preserve">
      28) подключение национальных сервисов трансфера технологий к интеграционному компоненту евразийской сети (пункт 37 </w:t>
      </w:r>
      <w:r>
        <w:rPr>
          <w:rFonts w:ascii="Times New Roman"/>
          <w:b w:val="false"/>
          <w:i w:val="false"/>
          <w:color w:val="000000"/>
          <w:sz w:val="28"/>
        </w:rPr>
        <w:t>плана</w:t>
      </w:r>
      <w:r>
        <w:rPr>
          <w:rFonts w:ascii="Times New Roman"/>
          <w:b w:val="false"/>
          <w:i w:val="false"/>
          <w:color w:val="000000"/>
          <w:sz w:val="28"/>
        </w:rPr>
        <w:t>);</w:t>
      </w:r>
    </w:p>
    <w:bookmarkEnd w:id="307"/>
    <w:bookmarkStart w:name="z415" w:id="308"/>
    <w:p>
      <w:pPr>
        <w:spacing w:after="0"/>
        <w:ind w:left="0"/>
        <w:jc w:val="both"/>
      </w:pPr>
      <w:r>
        <w:rPr>
          <w:rFonts w:ascii="Times New Roman"/>
          <w:b w:val="false"/>
          <w:i w:val="false"/>
          <w:color w:val="000000"/>
          <w:sz w:val="28"/>
        </w:rPr>
        <w:t xml:space="preserve">
      29) реализация плана мероприятий в целях сопряжения евразийской сети, в том числе с перспективными проектами цифровой повестки Союза (цифровая прослеживаемость товаров, применение электронных сопроводительных документов, цифровые транспортные коридоры, регулирование оборота данных), а также с базовыми ресурсами интегрированной информационной системы Союза (пункт 38 </w:t>
      </w:r>
      <w:r>
        <w:rPr>
          <w:rFonts w:ascii="Times New Roman"/>
          <w:b w:val="false"/>
          <w:i w:val="false"/>
          <w:color w:val="000000"/>
          <w:sz w:val="28"/>
        </w:rPr>
        <w:t>плана</w:t>
      </w:r>
      <w:r>
        <w:rPr>
          <w:rFonts w:ascii="Times New Roman"/>
          <w:b w:val="false"/>
          <w:i w:val="false"/>
          <w:color w:val="000000"/>
          <w:sz w:val="28"/>
        </w:rPr>
        <w:t>);</w:t>
      </w:r>
    </w:p>
    <w:bookmarkEnd w:id="308"/>
    <w:bookmarkStart w:name="z416" w:id="309"/>
    <w:p>
      <w:pPr>
        <w:spacing w:after="0"/>
        <w:ind w:left="0"/>
        <w:jc w:val="both"/>
      </w:pPr>
      <w:r>
        <w:rPr>
          <w:rFonts w:ascii="Times New Roman"/>
          <w:b w:val="false"/>
          <w:i w:val="false"/>
          <w:color w:val="000000"/>
          <w:sz w:val="28"/>
        </w:rPr>
        <w:t xml:space="preserve">
      30) разработка и утверждение плана мероприятий по подключению сервисов трансфера технологий национальных компонентов к евразийской сети (пункт 39 </w:t>
      </w:r>
      <w:r>
        <w:rPr>
          <w:rFonts w:ascii="Times New Roman"/>
          <w:b w:val="false"/>
          <w:i w:val="false"/>
          <w:color w:val="000000"/>
          <w:sz w:val="28"/>
        </w:rPr>
        <w:t>плана</w:t>
      </w:r>
      <w:r>
        <w:rPr>
          <w:rFonts w:ascii="Times New Roman"/>
          <w:b w:val="false"/>
          <w:i w:val="false"/>
          <w:color w:val="000000"/>
          <w:sz w:val="28"/>
        </w:rPr>
        <w:t>);</w:t>
      </w:r>
    </w:p>
    <w:bookmarkEnd w:id="309"/>
    <w:bookmarkStart w:name="z417" w:id="310"/>
    <w:p>
      <w:pPr>
        <w:spacing w:after="0"/>
        <w:ind w:left="0"/>
        <w:jc w:val="both"/>
      </w:pPr>
      <w:r>
        <w:rPr>
          <w:rFonts w:ascii="Times New Roman"/>
          <w:b w:val="false"/>
          <w:i w:val="false"/>
          <w:color w:val="000000"/>
          <w:sz w:val="28"/>
        </w:rPr>
        <w:t xml:space="preserve">
      31) разработка и утверждение плана мероприятий по подключению сервисов промышленной кооперации и субконтрактации национальных компонентов к евразийской сети (пункт 40 </w:t>
      </w:r>
      <w:r>
        <w:rPr>
          <w:rFonts w:ascii="Times New Roman"/>
          <w:b w:val="false"/>
          <w:i w:val="false"/>
          <w:color w:val="000000"/>
          <w:sz w:val="28"/>
        </w:rPr>
        <w:t>плана</w:t>
      </w:r>
      <w:r>
        <w:rPr>
          <w:rFonts w:ascii="Times New Roman"/>
          <w:b w:val="false"/>
          <w:i w:val="false"/>
          <w:color w:val="000000"/>
          <w:sz w:val="28"/>
        </w:rPr>
        <w:t>);</w:t>
      </w:r>
    </w:p>
    <w:bookmarkEnd w:id="310"/>
    <w:bookmarkStart w:name="z418" w:id="311"/>
    <w:p>
      <w:pPr>
        <w:spacing w:after="0"/>
        <w:ind w:left="0"/>
        <w:jc w:val="both"/>
      </w:pPr>
      <w:r>
        <w:rPr>
          <w:rFonts w:ascii="Times New Roman"/>
          <w:b w:val="false"/>
          <w:i w:val="false"/>
          <w:color w:val="000000"/>
          <w:sz w:val="28"/>
        </w:rPr>
        <w:t xml:space="preserve">
      32) разработка и реализация подходов к мониторингу и анализу данных, характеризующих промышленную кооперацию, субконтрактацию и трансфер технологий в государствах-членах в рамках евразийской сети (в страновом, отраслевом, временном и других разрезах), в том числе с учетом возможности использования индустриального интернета (пункт 41 </w:t>
      </w:r>
      <w:r>
        <w:rPr>
          <w:rFonts w:ascii="Times New Roman"/>
          <w:b w:val="false"/>
          <w:i w:val="false"/>
          <w:color w:val="000000"/>
          <w:sz w:val="28"/>
        </w:rPr>
        <w:t>плана</w:t>
      </w:r>
      <w:r>
        <w:rPr>
          <w:rFonts w:ascii="Times New Roman"/>
          <w:b w:val="false"/>
          <w:i w:val="false"/>
          <w:color w:val="000000"/>
          <w:sz w:val="28"/>
        </w:rPr>
        <w:t>);</w:t>
      </w:r>
    </w:p>
    <w:bookmarkEnd w:id="311"/>
    <w:bookmarkStart w:name="z419" w:id="312"/>
    <w:p>
      <w:pPr>
        <w:spacing w:after="0"/>
        <w:ind w:left="0"/>
        <w:jc w:val="both"/>
      </w:pPr>
      <w:r>
        <w:rPr>
          <w:rFonts w:ascii="Times New Roman"/>
          <w:b w:val="false"/>
          <w:i w:val="false"/>
          <w:color w:val="000000"/>
          <w:sz w:val="28"/>
        </w:rPr>
        <w:t xml:space="preserve">
      33) уточнение требований к национальным компонентам евразийской сети и к сервис-провайдерам по итогам опытной эксплуатации евразийской сети (пункт 42 </w:t>
      </w:r>
      <w:r>
        <w:rPr>
          <w:rFonts w:ascii="Times New Roman"/>
          <w:b w:val="false"/>
          <w:i w:val="false"/>
          <w:color w:val="000000"/>
          <w:sz w:val="28"/>
        </w:rPr>
        <w:t>плана</w:t>
      </w:r>
      <w:r>
        <w:rPr>
          <w:rFonts w:ascii="Times New Roman"/>
          <w:b w:val="false"/>
          <w:i w:val="false"/>
          <w:color w:val="000000"/>
          <w:sz w:val="28"/>
        </w:rPr>
        <w:t>);</w:t>
      </w:r>
    </w:p>
    <w:bookmarkEnd w:id="312"/>
    <w:bookmarkStart w:name="z420" w:id="313"/>
    <w:p>
      <w:pPr>
        <w:spacing w:after="0"/>
        <w:ind w:left="0"/>
        <w:jc w:val="both"/>
      </w:pPr>
      <w:r>
        <w:rPr>
          <w:rFonts w:ascii="Times New Roman"/>
          <w:b w:val="false"/>
          <w:i w:val="false"/>
          <w:color w:val="000000"/>
          <w:sz w:val="28"/>
        </w:rPr>
        <w:t xml:space="preserve">
      34) внесение изменений в положение о евразийской сети по итогам промышленной эксплуатации евразийской сети (пункт 43 </w:t>
      </w:r>
      <w:r>
        <w:rPr>
          <w:rFonts w:ascii="Times New Roman"/>
          <w:b w:val="false"/>
          <w:i w:val="false"/>
          <w:color w:val="000000"/>
          <w:sz w:val="28"/>
        </w:rPr>
        <w:t>плана</w:t>
      </w:r>
      <w:r>
        <w:rPr>
          <w:rFonts w:ascii="Times New Roman"/>
          <w:b w:val="false"/>
          <w:i w:val="false"/>
          <w:color w:val="000000"/>
          <w:sz w:val="28"/>
        </w:rPr>
        <w:t>);</w:t>
      </w:r>
    </w:p>
    <w:bookmarkEnd w:id="313"/>
    <w:bookmarkStart w:name="z421" w:id="314"/>
    <w:p>
      <w:pPr>
        <w:spacing w:after="0"/>
        <w:ind w:left="0"/>
        <w:jc w:val="both"/>
      </w:pPr>
      <w:r>
        <w:rPr>
          <w:rFonts w:ascii="Times New Roman"/>
          <w:b w:val="false"/>
          <w:i w:val="false"/>
          <w:color w:val="000000"/>
          <w:sz w:val="28"/>
        </w:rPr>
        <w:t xml:space="preserve">
      35) оценка достижения запланированных результатов проекта. Подведение итогов реализации проекта и предложения по дальнейшему развитию проекта (пункт 44 </w:t>
      </w:r>
      <w:r>
        <w:rPr>
          <w:rFonts w:ascii="Times New Roman"/>
          <w:b w:val="false"/>
          <w:i w:val="false"/>
          <w:color w:val="000000"/>
          <w:sz w:val="28"/>
        </w:rPr>
        <w:t>плана</w:t>
      </w:r>
      <w:r>
        <w:rPr>
          <w:rFonts w:ascii="Times New Roman"/>
          <w:b w:val="false"/>
          <w:i w:val="false"/>
          <w:color w:val="000000"/>
          <w:sz w:val="28"/>
        </w:rPr>
        <w:t>).</w:t>
      </w:r>
    </w:p>
    <w:bookmarkEnd w:id="314"/>
    <w:bookmarkStart w:name="z422" w:id="315"/>
    <w:p>
      <w:pPr>
        <w:spacing w:after="0"/>
        <w:ind w:left="0"/>
        <w:jc w:val="both"/>
      </w:pPr>
      <w:r>
        <w:rPr>
          <w:rFonts w:ascii="Times New Roman"/>
          <w:b w:val="false"/>
          <w:i w:val="false"/>
          <w:color w:val="000000"/>
          <w:sz w:val="28"/>
        </w:rPr>
        <w:t>
      Для исполнения плана мероприятий Заказчик в рамках отдельных работ организует функционирование проектного офиса по координации работ, связанных с созданием и внедрением евразийской сети в 2020 – 2021 годах. Исполнитель должен обеспечить создание и функционирование собственного проектного офиса, предусмотрев для этого выделение необходимых ресурсов.</w:t>
      </w:r>
    </w:p>
    <w:bookmarkEnd w:id="315"/>
    <w:bookmarkStart w:name="z423" w:id="316"/>
    <w:p>
      <w:pPr>
        <w:spacing w:after="0"/>
        <w:ind w:left="0"/>
        <w:jc w:val="both"/>
      </w:pPr>
      <w:r>
        <w:rPr>
          <w:rFonts w:ascii="Times New Roman"/>
          <w:b w:val="false"/>
          <w:i w:val="false"/>
          <w:color w:val="000000"/>
          <w:sz w:val="28"/>
        </w:rPr>
        <w:t>
      Информация о наличии у Исполнителя ресурсов, обладающих квалификацией по проектному управлению, должна быть отражена в заявке участника в форме "Сведения квалификации участника размещения заказа". Детальные предложения по организации проектного офиса Исполнителя и порядку его взаимодействия с проектным офисом Заказчика должны быть представлены в заявке участника в форме "Предложения о качестве оказываемых услуг и иные предложения об условиях исполнения договора".</w:t>
      </w:r>
    </w:p>
    <w:bookmarkEnd w:id="316"/>
    <w:bookmarkStart w:name="z424" w:id="317"/>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i w:val="false"/>
          <w:color w:val="000000"/>
          <w:sz w:val="28"/>
        </w:rPr>
        <w:t xml:space="preserve">. </w:t>
      </w:r>
      <w:r>
        <w:rPr>
          <w:rFonts w:ascii="Times New Roman"/>
          <w:b/>
          <w:i w:val="false"/>
          <w:color w:val="000000"/>
          <w:sz w:val="28"/>
        </w:rPr>
        <w:t>Порядок контроля и приемки оказанных услуг</w:t>
      </w:r>
    </w:p>
    <w:bookmarkEnd w:id="317"/>
    <w:bookmarkStart w:name="z425" w:id="318"/>
    <w:p>
      <w:pPr>
        <w:spacing w:after="0"/>
        <w:ind w:left="0"/>
        <w:jc w:val="both"/>
      </w:pPr>
      <w:r>
        <w:rPr>
          <w:rFonts w:ascii="Times New Roman"/>
          <w:b w:val="false"/>
          <w:i w:val="false"/>
          <w:color w:val="000000"/>
          <w:sz w:val="28"/>
        </w:rPr>
        <w:t>
      Сдача-приемка работ производится поэтапно в соответствии с календарным планом оказания услуг.</w:t>
      </w:r>
    </w:p>
    <w:bookmarkEnd w:id="318"/>
    <w:bookmarkStart w:name="z426" w:id="319"/>
    <w:p>
      <w:pPr>
        <w:spacing w:after="0"/>
        <w:ind w:left="0"/>
        <w:jc w:val="both"/>
      </w:pPr>
      <w:r>
        <w:rPr>
          <w:rFonts w:ascii="Times New Roman"/>
          <w:b w:val="false"/>
          <w:i w:val="false"/>
          <w:color w:val="000000"/>
          <w:sz w:val="28"/>
        </w:rPr>
        <w:t>
      Приемка результатов оказанных услуг оформляется актом сдачи-приемки оказанных услуг (далее – финансовый акт).</w:t>
      </w:r>
    </w:p>
    <w:bookmarkEnd w:id="319"/>
    <w:bookmarkStart w:name="z427" w:id="320"/>
    <w:p>
      <w:pPr>
        <w:spacing w:after="0"/>
        <w:ind w:left="0"/>
        <w:jc w:val="both"/>
      </w:pPr>
      <w:r>
        <w:rPr>
          <w:rFonts w:ascii="Times New Roman"/>
          <w:b w:val="false"/>
          <w:i w:val="false"/>
          <w:color w:val="000000"/>
          <w:sz w:val="28"/>
        </w:rPr>
        <w:t>
      Необходимым условием для подписания финансового акта является наличие должным образом оформленных технических актов и листов утверждения для каждой указанной в финансовом акте услуги.</w:t>
      </w:r>
    </w:p>
    <w:bookmarkEnd w:id="320"/>
    <w:bookmarkStart w:name="z428" w:id="321"/>
    <w:p>
      <w:pPr>
        <w:spacing w:after="0"/>
        <w:ind w:left="0"/>
        <w:jc w:val="both"/>
      </w:pPr>
      <w:r>
        <w:rPr>
          <w:rFonts w:ascii="Times New Roman"/>
          <w:b w:val="false"/>
          <w:i w:val="false"/>
          <w:color w:val="000000"/>
          <w:sz w:val="28"/>
        </w:rPr>
        <w:t>
      Отсутствие замечаний к результатам оказания услуг подтверждается подписями ответственных представителей Заказчика на листе согласования, предварительно подписанным ответственными представителями Исполнителя.</w:t>
      </w:r>
    </w:p>
    <w:bookmarkEnd w:id="321"/>
    <w:bookmarkStart w:name="z429" w:id="322"/>
    <w:p>
      <w:pPr>
        <w:spacing w:after="0"/>
        <w:ind w:left="0"/>
        <w:jc w:val="both"/>
      </w:pPr>
      <w:r>
        <w:rPr>
          <w:rFonts w:ascii="Times New Roman"/>
          <w:b w:val="false"/>
          <w:i w:val="false"/>
          <w:color w:val="000000"/>
          <w:sz w:val="28"/>
        </w:rPr>
        <w:t>
      Технический акт подписывается уполномоченным представителем Заказчика при наличии полностью оформленного листа согласования на соответствующую услугу.</w:t>
      </w:r>
    </w:p>
    <w:bookmarkEnd w:id="322"/>
    <w:bookmarkStart w:name="z430" w:id="323"/>
    <w:p>
      <w:pPr>
        <w:spacing w:after="0"/>
        <w:ind w:left="0"/>
        <w:jc w:val="both"/>
      </w:pPr>
      <w:r>
        <w:rPr>
          <w:rFonts w:ascii="Times New Roman"/>
          <w:b w:val="false"/>
          <w:i w:val="false"/>
          <w:color w:val="000000"/>
          <w:sz w:val="28"/>
        </w:rPr>
        <w:t xml:space="preserve">
      Представители Заказчика, уполномоченные на подписание технических актов, определяются отдельно для каждой услуги. </w:t>
      </w:r>
    </w:p>
    <w:bookmarkEnd w:id="323"/>
    <w:bookmarkStart w:name="z431" w:id="324"/>
    <w:p>
      <w:pPr>
        <w:spacing w:after="0"/>
        <w:ind w:left="0"/>
        <w:jc w:val="both"/>
      </w:pPr>
      <w:r>
        <w:rPr>
          <w:rFonts w:ascii="Times New Roman"/>
          <w:b w:val="false"/>
          <w:i w:val="false"/>
          <w:color w:val="000000"/>
          <w:sz w:val="28"/>
        </w:rPr>
        <w:t>
      Результаты оказания услуг рассматриваются ответственными представителями Заказчика в соответствии с распределением ответственности:</w:t>
      </w:r>
    </w:p>
    <w:bookmarkEnd w:id="324"/>
    <w:bookmarkStart w:name="z432" w:id="325"/>
    <w:p>
      <w:pPr>
        <w:spacing w:after="0"/>
        <w:ind w:left="0"/>
        <w:jc w:val="both"/>
      </w:pPr>
      <w:r>
        <w:rPr>
          <w:rFonts w:ascii="Times New Roman"/>
          <w:b w:val="false"/>
          <w:i w:val="false"/>
          <w:color w:val="000000"/>
          <w:sz w:val="28"/>
        </w:rPr>
        <w:t>
      в части общих и функциональных требований;</w:t>
      </w:r>
    </w:p>
    <w:bookmarkEnd w:id="325"/>
    <w:bookmarkStart w:name="z433" w:id="326"/>
    <w:p>
      <w:pPr>
        <w:spacing w:after="0"/>
        <w:ind w:left="0"/>
        <w:jc w:val="both"/>
      </w:pPr>
      <w:r>
        <w:rPr>
          <w:rFonts w:ascii="Times New Roman"/>
          <w:b w:val="false"/>
          <w:i w:val="false"/>
          <w:color w:val="000000"/>
          <w:sz w:val="28"/>
        </w:rPr>
        <w:t>
      в части требований к защите информации;</w:t>
      </w:r>
    </w:p>
    <w:bookmarkEnd w:id="326"/>
    <w:bookmarkStart w:name="z434" w:id="327"/>
    <w:p>
      <w:pPr>
        <w:spacing w:after="0"/>
        <w:ind w:left="0"/>
        <w:jc w:val="both"/>
      </w:pPr>
      <w:r>
        <w:rPr>
          <w:rFonts w:ascii="Times New Roman"/>
          <w:b w:val="false"/>
          <w:i w:val="false"/>
          <w:color w:val="000000"/>
          <w:sz w:val="28"/>
        </w:rPr>
        <w:t>
      в части требований к информационно-коммуникационной инфраструктуре.</w:t>
      </w:r>
    </w:p>
    <w:bookmarkEnd w:id="327"/>
    <w:bookmarkStart w:name="z435" w:id="328"/>
    <w:p>
      <w:pPr>
        <w:spacing w:after="0"/>
        <w:ind w:left="0"/>
        <w:jc w:val="both"/>
      </w:pPr>
      <w:r>
        <w:rPr>
          <w:rFonts w:ascii="Times New Roman"/>
          <w:b w:val="false"/>
          <w:i w:val="false"/>
          <w:color w:val="000000"/>
          <w:sz w:val="28"/>
        </w:rPr>
        <w:t>
      Максимальный срок рассмотрения Заказчиком результатов оказания услуг определяется договором.</w:t>
      </w:r>
    </w:p>
    <w:bookmarkEnd w:id="328"/>
    <w:bookmarkStart w:name="z436" w:id="329"/>
    <w:p>
      <w:pPr>
        <w:spacing w:after="0"/>
        <w:ind w:left="0"/>
        <w:jc w:val="both"/>
      </w:pPr>
      <w:r>
        <w:rPr>
          <w:rFonts w:ascii="Times New Roman"/>
          <w:b w:val="false"/>
          <w:i w:val="false"/>
          <w:color w:val="000000"/>
          <w:sz w:val="28"/>
        </w:rPr>
        <w:t>
      При наличии замечаний оформляется мотивированный отказ от приемки. В случае отсутствия замечаний к результатам оказания услуг подписываются листы утверждения и технические акты.</w:t>
      </w:r>
    </w:p>
    <w:bookmarkEnd w:id="329"/>
    <w:bookmarkStart w:name="z437" w:id="330"/>
    <w:p>
      <w:pPr>
        <w:spacing w:after="0"/>
        <w:ind w:left="0"/>
        <w:jc w:val="both"/>
      </w:pPr>
      <w:r>
        <w:rPr>
          <w:rFonts w:ascii="Times New Roman"/>
          <w:b w:val="false"/>
          <w:i w:val="false"/>
          <w:color w:val="000000"/>
          <w:sz w:val="28"/>
        </w:rPr>
        <w:t>
      Лист согласования, подписанный со стороны исполнителей, представляется в Заказчику одновременно с результатами оказания соответствующей услуги.</w:t>
      </w:r>
    </w:p>
    <w:bookmarkEnd w:id="330"/>
    <w:bookmarkStart w:name="z438" w:id="331"/>
    <w:p>
      <w:pPr>
        <w:spacing w:after="0"/>
        <w:ind w:left="0"/>
        <w:jc w:val="both"/>
      </w:pPr>
      <w:r>
        <w:rPr>
          <w:rFonts w:ascii="Times New Roman"/>
          <w:b w:val="false"/>
          <w:i w:val="false"/>
          <w:color w:val="000000"/>
          <w:sz w:val="28"/>
        </w:rPr>
        <w:t>
      Ответственные представители Заказчика рассматривают представленные исполнителем материалы.</w:t>
      </w:r>
    </w:p>
    <w:bookmarkEnd w:id="331"/>
    <w:bookmarkStart w:name="z439" w:id="332"/>
    <w:p>
      <w:pPr>
        <w:spacing w:after="0"/>
        <w:ind w:left="0"/>
        <w:jc w:val="both"/>
      </w:pPr>
      <w:r>
        <w:rPr>
          <w:rFonts w:ascii="Times New Roman"/>
          <w:b w:val="false"/>
          <w:i w:val="false"/>
          <w:color w:val="000000"/>
          <w:sz w:val="28"/>
        </w:rPr>
        <w:t>
      Сбор подписей представителей Заказчика на листе согласования осуществляют представители Исполнителя.</w:t>
      </w:r>
    </w:p>
    <w:bookmarkEnd w:id="332"/>
    <w:bookmarkStart w:name="z440" w:id="333"/>
    <w:p>
      <w:pPr>
        <w:spacing w:after="0"/>
        <w:ind w:left="0"/>
        <w:jc w:val="both"/>
      </w:pPr>
      <w:r>
        <w:rPr>
          <w:rFonts w:ascii="Times New Roman"/>
          <w:b w:val="false"/>
          <w:i w:val="false"/>
          <w:color w:val="000000"/>
          <w:sz w:val="28"/>
        </w:rPr>
        <w:t>
      К рассмотрению результатов оказания услуг привлекается исполнитель договора на техническую экспертизу.</w:t>
      </w:r>
    </w:p>
    <w:bookmarkEnd w:id="333"/>
    <w:bookmarkStart w:name="z441" w:id="334"/>
    <w:p>
      <w:pPr>
        <w:spacing w:after="0"/>
        <w:ind w:left="0"/>
        <w:jc w:val="both"/>
      </w:pPr>
      <w:r>
        <w:rPr>
          <w:rFonts w:ascii="Times New Roman"/>
          <w:b w:val="false"/>
          <w:i w:val="false"/>
          <w:color w:val="000000"/>
          <w:sz w:val="28"/>
        </w:rPr>
        <w:t xml:space="preserve">
      При сдаче-приемке программного обеспечения проводятся приемо-сдаточные испытания. </w:t>
      </w:r>
    </w:p>
    <w:bookmarkEnd w:id="334"/>
    <w:bookmarkStart w:name="z442" w:id="335"/>
    <w:p>
      <w:pPr>
        <w:spacing w:after="0"/>
        <w:ind w:left="0"/>
        <w:jc w:val="both"/>
      </w:pPr>
      <w:r>
        <w:rPr>
          <w:rFonts w:ascii="Times New Roman"/>
          <w:b w:val="false"/>
          <w:i w:val="false"/>
          <w:color w:val="000000"/>
          <w:sz w:val="28"/>
        </w:rPr>
        <w:t xml:space="preserve">
      Приемо-сдаточные испытания проводятся в соответствии с программой и методикой испытаний, входящей в состав технорабочего проекта. </w:t>
      </w:r>
    </w:p>
    <w:bookmarkEnd w:id="335"/>
    <w:bookmarkStart w:name="z443" w:id="336"/>
    <w:p>
      <w:pPr>
        <w:spacing w:after="0"/>
        <w:ind w:left="0"/>
        <w:jc w:val="both"/>
      </w:pPr>
      <w:r>
        <w:rPr>
          <w:rFonts w:ascii="Times New Roman"/>
          <w:b w:val="false"/>
          <w:i w:val="false"/>
          <w:color w:val="000000"/>
          <w:sz w:val="28"/>
        </w:rPr>
        <w:t>
      В рамках приемо-сдаточных испытаний осуществляются, в том числе следующие действия:</w:t>
      </w:r>
    </w:p>
    <w:bookmarkEnd w:id="336"/>
    <w:bookmarkStart w:name="z444" w:id="337"/>
    <w:p>
      <w:pPr>
        <w:spacing w:after="0"/>
        <w:ind w:left="0"/>
        <w:jc w:val="both"/>
      </w:pPr>
      <w:r>
        <w:rPr>
          <w:rFonts w:ascii="Times New Roman"/>
          <w:b w:val="false"/>
          <w:i w:val="false"/>
          <w:color w:val="000000"/>
          <w:sz w:val="28"/>
        </w:rPr>
        <w:t>
      1) проверка программного обеспечения и проектной документации на соответствие установленным требованиям (техническое задание, частное техническое задание, технологические документы, задания на разработку, технические требования и прочее);</w:t>
      </w:r>
    </w:p>
    <w:bookmarkEnd w:id="337"/>
    <w:bookmarkStart w:name="z445" w:id="338"/>
    <w:p>
      <w:pPr>
        <w:spacing w:after="0"/>
        <w:ind w:left="0"/>
        <w:jc w:val="both"/>
      </w:pPr>
      <w:r>
        <w:rPr>
          <w:rFonts w:ascii="Times New Roman"/>
          <w:b w:val="false"/>
          <w:i w:val="false"/>
          <w:color w:val="000000"/>
          <w:sz w:val="28"/>
        </w:rPr>
        <w:t>
      2) компиляция текстов программных компонентов в исходном коде (исходных текстов программ), представленных на компакт-диске в составе отчетных материалов, в соответствии с описанием программного обеспечения (или иным документом из состава представленной документации технорабочего проекта);</w:t>
      </w:r>
    </w:p>
    <w:bookmarkEnd w:id="338"/>
    <w:bookmarkStart w:name="z446" w:id="339"/>
    <w:p>
      <w:pPr>
        <w:spacing w:after="0"/>
        <w:ind w:left="0"/>
        <w:jc w:val="both"/>
      </w:pPr>
      <w:r>
        <w:rPr>
          <w:rFonts w:ascii="Times New Roman"/>
          <w:b w:val="false"/>
          <w:i w:val="false"/>
          <w:color w:val="000000"/>
          <w:sz w:val="28"/>
        </w:rPr>
        <w:t>
      3) проверка соответствия полученных результатов компиляции с программными компонентами в исполняемом виде (дистрибутивами программного обеспечения), представленных на компакт-диске в составе отчетных материалов;</w:t>
      </w:r>
    </w:p>
    <w:bookmarkEnd w:id="339"/>
    <w:bookmarkStart w:name="z447" w:id="340"/>
    <w:p>
      <w:pPr>
        <w:spacing w:after="0"/>
        <w:ind w:left="0"/>
        <w:jc w:val="both"/>
      </w:pPr>
      <w:r>
        <w:rPr>
          <w:rFonts w:ascii="Times New Roman"/>
          <w:b w:val="false"/>
          <w:i w:val="false"/>
          <w:color w:val="000000"/>
          <w:sz w:val="28"/>
        </w:rPr>
        <w:t>
      4) развертывание представленных на компакт-диске в составе отчетных материалов программных компонентов в исполняемом виде (дистрибутивов программного обеспечения) в соответствии с руководством администратора, входящего в состав документации технорабочего проекта;</w:t>
      </w:r>
    </w:p>
    <w:bookmarkEnd w:id="340"/>
    <w:bookmarkStart w:name="z448" w:id="341"/>
    <w:p>
      <w:pPr>
        <w:spacing w:after="0"/>
        <w:ind w:left="0"/>
        <w:jc w:val="both"/>
      </w:pPr>
      <w:r>
        <w:rPr>
          <w:rFonts w:ascii="Times New Roman"/>
          <w:b w:val="false"/>
          <w:i w:val="false"/>
          <w:color w:val="000000"/>
          <w:sz w:val="28"/>
        </w:rPr>
        <w:t>
      5) выполнение сценариев и контрольных примеров в соответствии программой и методикой испытаний.</w:t>
      </w:r>
    </w:p>
    <w:bookmarkEnd w:id="341"/>
    <w:bookmarkStart w:name="z449" w:id="342"/>
    <w:p>
      <w:pPr>
        <w:spacing w:after="0"/>
        <w:ind w:left="0"/>
        <w:jc w:val="both"/>
      </w:pPr>
      <w:r>
        <w:rPr>
          <w:rFonts w:ascii="Times New Roman"/>
          <w:b w:val="false"/>
          <w:i w:val="false"/>
          <w:color w:val="000000"/>
          <w:sz w:val="28"/>
        </w:rPr>
        <w:t xml:space="preserve">
      Подготовку и организацию проведения приемо-сдаточных испытаний осуществляет Исполнитель. </w:t>
      </w:r>
    </w:p>
    <w:bookmarkEnd w:id="342"/>
    <w:bookmarkStart w:name="z450" w:id="343"/>
    <w:p>
      <w:pPr>
        <w:spacing w:after="0"/>
        <w:ind w:left="0"/>
        <w:jc w:val="both"/>
      </w:pPr>
      <w:r>
        <w:rPr>
          <w:rFonts w:ascii="Times New Roman"/>
          <w:b w:val="false"/>
          <w:i w:val="false"/>
          <w:color w:val="000000"/>
          <w:sz w:val="28"/>
        </w:rPr>
        <w:t>
      К участию в проведении приемо-сдаточных испытаний могут привлекаться организации, оказывающие Евразийской экономической комиссии услуги по проведению технической экспертизы, операторы национальных компонентов.</w:t>
      </w:r>
    </w:p>
    <w:bookmarkEnd w:id="343"/>
    <w:bookmarkStart w:name="z451" w:id="344"/>
    <w:p>
      <w:pPr>
        <w:spacing w:after="0"/>
        <w:ind w:left="0"/>
        <w:jc w:val="both"/>
      </w:pPr>
      <w:r>
        <w:rPr>
          <w:rFonts w:ascii="Times New Roman"/>
          <w:b w:val="false"/>
          <w:i w:val="false"/>
          <w:color w:val="000000"/>
          <w:sz w:val="28"/>
        </w:rPr>
        <w:t>
      Результаты приемо-сдаточных испытаний оформляются протоколом. Проекты протоколов приемо-сдаточных испытаний подготавливаются и согласовываются Исполнителем с Заказчиком.</w:t>
      </w:r>
    </w:p>
    <w:bookmarkEnd w:id="344"/>
    <w:bookmarkStart w:name="z452" w:id="345"/>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i w:val="false"/>
          <w:color w:val="000000"/>
          <w:sz w:val="28"/>
        </w:rPr>
        <w:t>. </w:t>
      </w:r>
      <w:r>
        <w:rPr>
          <w:rFonts w:ascii="Times New Roman"/>
          <w:b/>
          <w:i w:val="false"/>
          <w:color w:val="000000"/>
          <w:sz w:val="28"/>
        </w:rPr>
        <w:t>Требования к составу и содержанию работ по подготовке объектов автоматизации к вводу системы в действие</w:t>
      </w:r>
    </w:p>
    <w:bookmarkEnd w:id="345"/>
    <w:bookmarkStart w:name="z453" w:id="346"/>
    <w:p>
      <w:pPr>
        <w:spacing w:after="0"/>
        <w:ind w:left="0"/>
        <w:jc w:val="both"/>
      </w:pPr>
      <w:r>
        <w:rPr>
          <w:rFonts w:ascii="Times New Roman"/>
          <w:b w:val="false"/>
          <w:i w:val="false"/>
          <w:color w:val="000000"/>
          <w:sz w:val="28"/>
        </w:rPr>
        <w:t>
      Для подготовки объектов автоматизации к вводу компонентов евразийской сети в действие Исполнителем должен быть проведен комплекс технических и организационных мероприятий, включая:</w:t>
      </w:r>
    </w:p>
    <w:bookmarkEnd w:id="346"/>
    <w:bookmarkStart w:name="z454" w:id="347"/>
    <w:p>
      <w:pPr>
        <w:spacing w:after="0"/>
        <w:ind w:left="0"/>
        <w:jc w:val="both"/>
      </w:pPr>
      <w:r>
        <w:rPr>
          <w:rFonts w:ascii="Times New Roman"/>
          <w:b w:val="false"/>
          <w:i w:val="false"/>
          <w:color w:val="000000"/>
          <w:sz w:val="28"/>
        </w:rPr>
        <w:t>
      развертывание созданных или модернизированных подсистем и компонентов евразийской сети;</w:t>
      </w:r>
    </w:p>
    <w:bookmarkEnd w:id="347"/>
    <w:bookmarkStart w:name="z455" w:id="348"/>
    <w:p>
      <w:pPr>
        <w:spacing w:after="0"/>
        <w:ind w:left="0"/>
        <w:jc w:val="both"/>
      </w:pPr>
      <w:r>
        <w:rPr>
          <w:rFonts w:ascii="Times New Roman"/>
          <w:b w:val="false"/>
          <w:i w:val="false"/>
          <w:color w:val="000000"/>
          <w:sz w:val="28"/>
        </w:rPr>
        <w:t>
      подготовка данных для первоначальной загрузки.</w:t>
      </w:r>
    </w:p>
    <w:bookmarkEnd w:id="348"/>
    <w:bookmarkStart w:name="z456" w:id="349"/>
    <w:p>
      <w:pPr>
        <w:spacing w:after="0"/>
        <w:ind w:left="0"/>
        <w:jc w:val="both"/>
      </w:pPr>
      <w:r>
        <w:rPr>
          <w:rFonts w:ascii="Times New Roman"/>
          <w:b w:val="false"/>
          <w:i w:val="false"/>
          <w:color w:val="000000"/>
          <w:sz w:val="28"/>
        </w:rPr>
        <w:t>
      Должны быть установлены следующие этапы ввода в действие:</w:t>
      </w:r>
    </w:p>
    <w:bookmarkEnd w:id="349"/>
    <w:bookmarkStart w:name="z457" w:id="350"/>
    <w:p>
      <w:pPr>
        <w:spacing w:after="0"/>
        <w:ind w:left="0"/>
        <w:jc w:val="both"/>
      </w:pPr>
      <w:r>
        <w:rPr>
          <w:rFonts w:ascii="Times New Roman"/>
          <w:b w:val="false"/>
          <w:i w:val="false"/>
          <w:color w:val="000000"/>
          <w:sz w:val="28"/>
        </w:rPr>
        <w:t>
      предварительные испытания;</w:t>
      </w:r>
    </w:p>
    <w:bookmarkEnd w:id="350"/>
    <w:bookmarkStart w:name="z458" w:id="351"/>
    <w:p>
      <w:pPr>
        <w:spacing w:after="0"/>
        <w:ind w:left="0"/>
        <w:jc w:val="both"/>
      </w:pPr>
      <w:r>
        <w:rPr>
          <w:rFonts w:ascii="Times New Roman"/>
          <w:b w:val="false"/>
          <w:i w:val="false"/>
          <w:color w:val="000000"/>
          <w:sz w:val="28"/>
        </w:rPr>
        <w:t>
      опытная эксплуатация;</w:t>
      </w:r>
    </w:p>
    <w:bookmarkEnd w:id="351"/>
    <w:bookmarkStart w:name="z459" w:id="352"/>
    <w:p>
      <w:pPr>
        <w:spacing w:after="0"/>
        <w:ind w:left="0"/>
        <w:jc w:val="both"/>
      </w:pPr>
      <w:r>
        <w:rPr>
          <w:rFonts w:ascii="Times New Roman"/>
          <w:b w:val="false"/>
          <w:i w:val="false"/>
          <w:color w:val="000000"/>
          <w:sz w:val="28"/>
        </w:rPr>
        <w:t>
      приемочные испытания.</w:t>
      </w:r>
    </w:p>
    <w:bookmarkEnd w:id="352"/>
    <w:bookmarkStart w:name="z460" w:id="353"/>
    <w:p>
      <w:pPr>
        <w:spacing w:after="0"/>
        <w:ind w:left="0"/>
        <w:jc w:val="both"/>
      </w:pPr>
      <w:r>
        <w:rPr>
          <w:rFonts w:ascii="Times New Roman"/>
          <w:b w:val="false"/>
          <w:i w:val="false"/>
          <w:color w:val="000000"/>
          <w:sz w:val="28"/>
        </w:rPr>
        <w:t>
      Для подготовки объекта автоматизации и базовых сервисов к вводу в действие должны быть проведены следующие мероприятия:</w:t>
      </w:r>
    </w:p>
    <w:bookmarkEnd w:id="353"/>
    <w:bookmarkStart w:name="z461" w:id="354"/>
    <w:p>
      <w:pPr>
        <w:spacing w:after="0"/>
        <w:ind w:left="0"/>
        <w:jc w:val="both"/>
      </w:pPr>
      <w:r>
        <w:rPr>
          <w:rFonts w:ascii="Times New Roman"/>
          <w:b w:val="false"/>
          <w:i w:val="false"/>
          <w:color w:val="000000"/>
          <w:sz w:val="28"/>
        </w:rPr>
        <w:t>
      создание учетных записей и настройка прав доступа пользователей, участвующих в эксплуатации и базовых сервисов;</w:t>
      </w:r>
    </w:p>
    <w:bookmarkEnd w:id="354"/>
    <w:bookmarkStart w:name="z462" w:id="355"/>
    <w:p>
      <w:pPr>
        <w:spacing w:after="0"/>
        <w:ind w:left="0"/>
        <w:jc w:val="both"/>
      </w:pPr>
      <w:r>
        <w:rPr>
          <w:rFonts w:ascii="Times New Roman"/>
          <w:b w:val="false"/>
          <w:i w:val="false"/>
          <w:color w:val="000000"/>
          <w:sz w:val="28"/>
        </w:rPr>
        <w:t>
      проведение первичного обучения специалистов Заказчика, участвующих в опытной эксплуатации;</w:t>
      </w:r>
    </w:p>
    <w:bookmarkEnd w:id="355"/>
    <w:bookmarkStart w:name="z463" w:id="356"/>
    <w:p>
      <w:pPr>
        <w:spacing w:after="0"/>
        <w:ind w:left="0"/>
        <w:jc w:val="both"/>
      </w:pPr>
      <w:r>
        <w:rPr>
          <w:rFonts w:ascii="Times New Roman"/>
          <w:b w:val="false"/>
          <w:i w:val="false"/>
          <w:color w:val="000000"/>
          <w:sz w:val="28"/>
        </w:rPr>
        <w:t>
      организации технической поддержки пользователей на период опытной эксплуатации.</w:t>
      </w:r>
    </w:p>
    <w:bookmarkEnd w:id="356"/>
    <w:bookmarkStart w:name="z464" w:id="357"/>
    <w:p>
      <w:pPr>
        <w:spacing w:after="0"/>
        <w:ind w:left="0"/>
        <w:jc w:val="both"/>
      </w:pPr>
      <w:r>
        <w:rPr>
          <w:rFonts w:ascii="Times New Roman"/>
          <w:b w:val="false"/>
          <w:i w:val="false"/>
          <w:color w:val="000000"/>
          <w:sz w:val="28"/>
        </w:rPr>
        <w:t>
      Перечень дополнительных мероприятий для подготовки объектов автоматизации к вводу системы в действие может быть уточнен в документах, определяющих требования к компонентам евразийской сети, в том числе в частных технических заданиях на подсистемы.</w:t>
      </w:r>
    </w:p>
    <w:bookmarkEnd w:id="357"/>
    <w:bookmarkStart w:name="z465" w:id="358"/>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 xml:space="preserve">. </w:t>
      </w:r>
      <w:r>
        <w:rPr>
          <w:rFonts w:ascii="Times New Roman"/>
          <w:b/>
          <w:i w:val="false"/>
          <w:color w:val="000000"/>
          <w:sz w:val="28"/>
        </w:rPr>
        <w:t>Требования к документированию</w:t>
      </w:r>
    </w:p>
    <w:bookmarkEnd w:id="358"/>
    <w:bookmarkStart w:name="z466" w:id="359"/>
    <w:p>
      <w:pPr>
        <w:spacing w:after="0"/>
        <w:ind w:left="0"/>
        <w:jc w:val="both"/>
      </w:pPr>
      <w:r>
        <w:rPr>
          <w:rFonts w:ascii="Times New Roman"/>
          <w:b w:val="false"/>
          <w:i w:val="false"/>
          <w:color w:val="000000"/>
          <w:sz w:val="28"/>
        </w:rPr>
        <w:t>
      Должны быть разработаны:</w:t>
      </w:r>
    </w:p>
    <w:bookmarkEnd w:id="359"/>
    <w:bookmarkStart w:name="z467" w:id="360"/>
    <w:p>
      <w:pPr>
        <w:spacing w:after="0"/>
        <w:ind w:left="0"/>
        <w:jc w:val="both"/>
      </w:pPr>
      <w:r>
        <w:rPr>
          <w:rFonts w:ascii="Times New Roman"/>
          <w:b w:val="false"/>
          <w:i w:val="false"/>
          <w:color w:val="000000"/>
          <w:sz w:val="28"/>
        </w:rPr>
        <w:t>
      программная документация Системы;</w:t>
      </w:r>
    </w:p>
    <w:bookmarkEnd w:id="360"/>
    <w:bookmarkStart w:name="z468" w:id="361"/>
    <w:p>
      <w:pPr>
        <w:spacing w:after="0"/>
        <w:ind w:left="0"/>
        <w:jc w:val="both"/>
      </w:pPr>
      <w:r>
        <w:rPr>
          <w:rFonts w:ascii="Times New Roman"/>
          <w:b w:val="false"/>
          <w:i w:val="false"/>
          <w:color w:val="000000"/>
          <w:sz w:val="28"/>
        </w:rPr>
        <w:t>
      программная документация модуля Системы, выполняющего функции защиты;</w:t>
      </w:r>
    </w:p>
    <w:bookmarkEnd w:id="361"/>
    <w:bookmarkStart w:name="z469" w:id="362"/>
    <w:p>
      <w:pPr>
        <w:spacing w:after="0"/>
        <w:ind w:left="0"/>
        <w:jc w:val="both"/>
      </w:pPr>
      <w:r>
        <w:rPr>
          <w:rFonts w:ascii="Times New Roman"/>
          <w:b w:val="false"/>
          <w:i w:val="false"/>
          <w:color w:val="000000"/>
          <w:sz w:val="28"/>
        </w:rPr>
        <w:t>
      программа и методика проведения предварительных испытаний Системы (содержание должно быть разработано с учетом требований ГОСТ 19.301-79 "Программа и методика испытаний. Требования к содержанию и оформлению");</w:t>
      </w:r>
    </w:p>
    <w:bookmarkEnd w:id="362"/>
    <w:bookmarkStart w:name="z470" w:id="363"/>
    <w:p>
      <w:pPr>
        <w:spacing w:after="0"/>
        <w:ind w:left="0"/>
        <w:jc w:val="both"/>
      </w:pPr>
      <w:r>
        <w:rPr>
          <w:rFonts w:ascii="Times New Roman"/>
          <w:b w:val="false"/>
          <w:i w:val="false"/>
          <w:color w:val="000000"/>
          <w:sz w:val="28"/>
        </w:rPr>
        <w:t>
      проект программы проведения опытной эксплуатации Системы.</w:t>
      </w:r>
    </w:p>
    <w:bookmarkEnd w:id="363"/>
    <w:bookmarkStart w:name="z471" w:id="364"/>
    <w:p>
      <w:pPr>
        <w:spacing w:after="0"/>
        <w:ind w:left="0"/>
        <w:jc w:val="both"/>
      </w:pPr>
      <w:r>
        <w:rPr>
          <w:rFonts w:ascii="Times New Roman"/>
          <w:b w:val="false"/>
          <w:i w:val="false"/>
          <w:color w:val="000000"/>
          <w:sz w:val="28"/>
        </w:rPr>
        <w:t>
      Комплект программной документации Системы должен быть разработан с учетом требований ГОСТ 19.101-77, ГОСТ 19.106-78, ГОСТ 19.503-79, ГОСТ 19.504-79 и должен включать в себя:</w:t>
      </w:r>
    </w:p>
    <w:bookmarkEnd w:id="364"/>
    <w:bookmarkStart w:name="z472" w:id="365"/>
    <w:p>
      <w:pPr>
        <w:spacing w:after="0"/>
        <w:ind w:left="0"/>
        <w:jc w:val="both"/>
      </w:pPr>
      <w:r>
        <w:rPr>
          <w:rFonts w:ascii="Times New Roman"/>
          <w:b w:val="false"/>
          <w:i w:val="false"/>
          <w:color w:val="000000"/>
          <w:sz w:val="28"/>
        </w:rPr>
        <w:t>
      Пояснительная записка Системы (содержание должно быть разработано с учетом требований ГОСТ 19.404-79 "Пояснительная записка. Требования к содержанию и оформлению");</w:t>
      </w:r>
    </w:p>
    <w:bookmarkEnd w:id="365"/>
    <w:bookmarkStart w:name="z473" w:id="366"/>
    <w:p>
      <w:pPr>
        <w:spacing w:after="0"/>
        <w:ind w:left="0"/>
        <w:jc w:val="both"/>
      </w:pPr>
      <w:r>
        <w:rPr>
          <w:rFonts w:ascii="Times New Roman"/>
          <w:b w:val="false"/>
          <w:i w:val="false"/>
          <w:color w:val="000000"/>
          <w:sz w:val="28"/>
        </w:rPr>
        <w:t>
      Руководство пользователя Системы;</w:t>
      </w:r>
    </w:p>
    <w:bookmarkEnd w:id="366"/>
    <w:bookmarkStart w:name="z474" w:id="367"/>
    <w:p>
      <w:pPr>
        <w:spacing w:after="0"/>
        <w:ind w:left="0"/>
        <w:jc w:val="both"/>
      </w:pPr>
      <w:r>
        <w:rPr>
          <w:rFonts w:ascii="Times New Roman"/>
          <w:b w:val="false"/>
          <w:i w:val="false"/>
          <w:color w:val="000000"/>
          <w:sz w:val="28"/>
        </w:rPr>
        <w:t>
      Руководство администратора Системы;</w:t>
      </w:r>
    </w:p>
    <w:bookmarkEnd w:id="367"/>
    <w:bookmarkStart w:name="z475" w:id="368"/>
    <w:p>
      <w:pPr>
        <w:spacing w:after="0"/>
        <w:ind w:left="0"/>
        <w:jc w:val="both"/>
      </w:pPr>
      <w:r>
        <w:rPr>
          <w:rFonts w:ascii="Times New Roman"/>
          <w:b w:val="false"/>
          <w:i w:val="false"/>
          <w:color w:val="000000"/>
          <w:sz w:val="28"/>
        </w:rPr>
        <w:t>
      Руководство по установке и настройке Системы;</w:t>
      </w:r>
    </w:p>
    <w:bookmarkEnd w:id="368"/>
    <w:bookmarkStart w:name="z476" w:id="369"/>
    <w:p>
      <w:pPr>
        <w:spacing w:after="0"/>
        <w:ind w:left="0"/>
        <w:jc w:val="both"/>
      </w:pPr>
      <w:r>
        <w:rPr>
          <w:rFonts w:ascii="Times New Roman"/>
          <w:b w:val="false"/>
          <w:i w:val="false"/>
          <w:color w:val="000000"/>
          <w:sz w:val="28"/>
        </w:rPr>
        <w:t>
      Текст программы Системы;</w:t>
      </w:r>
    </w:p>
    <w:bookmarkEnd w:id="369"/>
    <w:bookmarkStart w:name="z477" w:id="370"/>
    <w:p>
      <w:pPr>
        <w:spacing w:after="0"/>
        <w:ind w:left="0"/>
        <w:jc w:val="both"/>
      </w:pPr>
      <w:r>
        <w:rPr>
          <w:rFonts w:ascii="Times New Roman"/>
          <w:b w:val="false"/>
          <w:i w:val="false"/>
          <w:color w:val="000000"/>
          <w:sz w:val="28"/>
        </w:rPr>
        <w:t>
      Руководство системного программиста Системы;</w:t>
      </w:r>
    </w:p>
    <w:bookmarkEnd w:id="370"/>
    <w:bookmarkStart w:name="z478" w:id="371"/>
    <w:p>
      <w:pPr>
        <w:spacing w:after="0"/>
        <w:ind w:left="0"/>
        <w:jc w:val="both"/>
      </w:pPr>
      <w:r>
        <w:rPr>
          <w:rFonts w:ascii="Times New Roman"/>
          <w:b w:val="false"/>
          <w:i w:val="false"/>
          <w:color w:val="000000"/>
          <w:sz w:val="28"/>
        </w:rPr>
        <w:t>
      Руководство программиста Системы.</w:t>
      </w:r>
    </w:p>
    <w:bookmarkEnd w:id="371"/>
    <w:bookmarkStart w:name="z479" w:id="372"/>
    <w:p>
      <w:pPr>
        <w:spacing w:after="0"/>
        <w:ind w:left="0"/>
        <w:jc w:val="both"/>
      </w:pPr>
      <w:r>
        <w:rPr>
          <w:rFonts w:ascii="Times New Roman"/>
          <w:b w:val="false"/>
          <w:i w:val="false"/>
          <w:color w:val="000000"/>
          <w:sz w:val="28"/>
        </w:rPr>
        <w:t>
      Руководство пользователя Системы должно содержать описание всех функций и возможностей Системы, иллюстративные материалы, позволяющие наглядно продемонстрировать пользователям функции и возможности Системы.</w:t>
      </w:r>
    </w:p>
    <w:bookmarkEnd w:id="372"/>
    <w:bookmarkStart w:name="z480" w:id="373"/>
    <w:p>
      <w:pPr>
        <w:spacing w:after="0"/>
        <w:ind w:left="0"/>
        <w:jc w:val="both"/>
      </w:pPr>
      <w:r>
        <w:rPr>
          <w:rFonts w:ascii="Times New Roman"/>
          <w:b w:val="false"/>
          <w:i w:val="false"/>
          <w:color w:val="000000"/>
          <w:sz w:val="28"/>
        </w:rPr>
        <w:t xml:space="preserve">
      Руководство администратора Системы должно содержать описание всех функций и порядка действий, необходимых для администрирования Системы. </w:t>
      </w:r>
    </w:p>
    <w:bookmarkEnd w:id="373"/>
    <w:bookmarkStart w:name="z481" w:id="374"/>
    <w:p>
      <w:pPr>
        <w:spacing w:after="0"/>
        <w:ind w:left="0"/>
        <w:jc w:val="both"/>
      </w:pPr>
      <w:r>
        <w:rPr>
          <w:rFonts w:ascii="Times New Roman"/>
          <w:b w:val="false"/>
          <w:i w:val="false"/>
          <w:color w:val="000000"/>
          <w:sz w:val="28"/>
        </w:rPr>
        <w:t>
      Руководство должно включать:</w:t>
      </w:r>
    </w:p>
    <w:bookmarkEnd w:id="374"/>
    <w:bookmarkStart w:name="z482" w:id="375"/>
    <w:p>
      <w:pPr>
        <w:spacing w:after="0"/>
        <w:ind w:left="0"/>
        <w:jc w:val="both"/>
      </w:pPr>
      <w:r>
        <w:rPr>
          <w:rFonts w:ascii="Times New Roman"/>
          <w:b w:val="false"/>
          <w:i w:val="false"/>
          <w:color w:val="000000"/>
          <w:sz w:val="28"/>
        </w:rPr>
        <w:t>
      иллюстративные материалы, позволяющие наглядно продемонстрировать администратору порядок действий;</w:t>
      </w:r>
    </w:p>
    <w:bookmarkEnd w:id="375"/>
    <w:bookmarkStart w:name="z483" w:id="376"/>
    <w:p>
      <w:pPr>
        <w:spacing w:after="0"/>
        <w:ind w:left="0"/>
        <w:jc w:val="both"/>
      </w:pPr>
      <w:r>
        <w:rPr>
          <w:rFonts w:ascii="Times New Roman"/>
          <w:b w:val="false"/>
          <w:i w:val="false"/>
          <w:color w:val="000000"/>
          <w:sz w:val="28"/>
        </w:rPr>
        <w:t>
      схемы и описания серверов, описания систем администрирования серверов приложений, СУБД в тестовых и продуктивных средах;</w:t>
      </w:r>
    </w:p>
    <w:bookmarkEnd w:id="376"/>
    <w:bookmarkStart w:name="z484" w:id="377"/>
    <w:p>
      <w:pPr>
        <w:spacing w:after="0"/>
        <w:ind w:left="0"/>
        <w:jc w:val="both"/>
      </w:pPr>
      <w:r>
        <w:rPr>
          <w:rFonts w:ascii="Times New Roman"/>
          <w:b w:val="false"/>
          <w:i w:val="false"/>
          <w:color w:val="000000"/>
          <w:sz w:val="28"/>
        </w:rPr>
        <w:t xml:space="preserve">
      описание механизмов поиска запросов, хранящихся в базе данных Системы; </w:t>
      </w:r>
    </w:p>
    <w:bookmarkEnd w:id="377"/>
    <w:bookmarkStart w:name="z485" w:id="378"/>
    <w:p>
      <w:pPr>
        <w:spacing w:after="0"/>
        <w:ind w:left="0"/>
        <w:jc w:val="both"/>
      </w:pPr>
      <w:r>
        <w:rPr>
          <w:rFonts w:ascii="Times New Roman"/>
          <w:b w:val="false"/>
          <w:i w:val="false"/>
          <w:color w:val="000000"/>
          <w:sz w:val="28"/>
        </w:rPr>
        <w:t>
      раздел с пошаговыми инструкциями по проверке корректности работы Системы, дополнительно должны присутствовать актуальные примеры для проверки всех функций Системы.</w:t>
      </w:r>
    </w:p>
    <w:bookmarkEnd w:id="378"/>
    <w:bookmarkStart w:name="z486" w:id="379"/>
    <w:p>
      <w:pPr>
        <w:spacing w:after="0"/>
        <w:ind w:left="0"/>
        <w:jc w:val="both"/>
      </w:pPr>
      <w:r>
        <w:rPr>
          <w:rFonts w:ascii="Times New Roman"/>
          <w:b w:val="false"/>
          <w:i w:val="false"/>
          <w:color w:val="000000"/>
          <w:sz w:val="28"/>
        </w:rPr>
        <w:t>
      Руководство по установке и настройке Системы должно содержать описание всех этапов, необходимых для установки Системы. Руководство должно включать разделы о предварительной настройке используемых операционных систем, установке сервера приложений, сервера базы данных и непосредственно Системы. Руководство должно содержать иллюстративные материалы, позволяющие наглядно продемонстрировать порядок действий по установке и предварительной настройке Системы. Руководство по установке и настройке Системы предоставляется исключительно на CD или DVD дисках.</w:t>
      </w:r>
    </w:p>
    <w:bookmarkEnd w:id="379"/>
    <w:bookmarkStart w:name="z487" w:id="380"/>
    <w:p>
      <w:pPr>
        <w:spacing w:after="0"/>
        <w:ind w:left="0"/>
        <w:jc w:val="both"/>
      </w:pPr>
      <w:r>
        <w:rPr>
          <w:rFonts w:ascii="Times New Roman"/>
          <w:b w:val="false"/>
          <w:i w:val="false"/>
          <w:color w:val="000000"/>
          <w:sz w:val="28"/>
        </w:rPr>
        <w:t xml:space="preserve">
      Текст программы Системы должен быть разработан с учетом требований ГОСТ 19.401-78 "Текст программы. Требования к содержанию и оформлению". Текст программы Системы должны предоставляться на CD или DVD дисках, а так же в виде git- репозитория. Исполнитель должен развернуть git-репозиторий в инфраструктуре Системы. </w:t>
      </w:r>
    </w:p>
    <w:bookmarkEnd w:id="380"/>
    <w:bookmarkStart w:name="z488" w:id="381"/>
    <w:p>
      <w:pPr>
        <w:spacing w:after="0"/>
        <w:ind w:left="0"/>
        <w:jc w:val="both"/>
      </w:pPr>
      <w:r>
        <w:rPr>
          <w:rFonts w:ascii="Times New Roman"/>
          <w:b w:val="false"/>
          <w:i w:val="false"/>
          <w:color w:val="000000"/>
          <w:sz w:val="28"/>
        </w:rPr>
        <w:t>
      Руководство системного программиста Системы должно включать в себя описание порядка действий, необходимых для создания из исходных кодов рабочей версии Системы. Все программные продукты, использующиеся для создания из исходных кодов рабочей версии Системы, также должны быть описаны в руководстве. В руководстве должны содержаться ссылки на все программные продукты, использующиеся для создания из исходных кодов рабочей версии Системы. Руководство должно содержать иллюстративные материалы, позволяющие наглядно продемонстрировать порядок действий по созданию из исходных кодов (текста программ) рабочей версии Системы. Руководство системного программиста предоставляется исключительно на CD или DVD дисках.</w:t>
      </w:r>
    </w:p>
    <w:bookmarkEnd w:id="381"/>
    <w:bookmarkStart w:name="z489" w:id="382"/>
    <w:p>
      <w:pPr>
        <w:spacing w:after="0"/>
        <w:ind w:left="0"/>
        <w:jc w:val="both"/>
      </w:pPr>
      <w:r>
        <w:rPr>
          <w:rFonts w:ascii="Times New Roman"/>
          <w:b w:val="false"/>
          <w:i w:val="false"/>
          <w:color w:val="000000"/>
          <w:sz w:val="28"/>
        </w:rPr>
        <w:t>
      Руководство программиста Системы должно включать:</w:t>
      </w:r>
    </w:p>
    <w:bookmarkEnd w:id="382"/>
    <w:bookmarkStart w:name="z490" w:id="383"/>
    <w:p>
      <w:pPr>
        <w:spacing w:after="0"/>
        <w:ind w:left="0"/>
        <w:jc w:val="both"/>
      </w:pPr>
      <w:r>
        <w:rPr>
          <w:rFonts w:ascii="Times New Roman"/>
          <w:b w:val="false"/>
          <w:i w:val="false"/>
          <w:color w:val="000000"/>
          <w:sz w:val="28"/>
        </w:rPr>
        <w:t>
      описание алгоритмов функций;</w:t>
      </w:r>
    </w:p>
    <w:bookmarkEnd w:id="383"/>
    <w:bookmarkStart w:name="z491" w:id="384"/>
    <w:p>
      <w:pPr>
        <w:spacing w:after="0"/>
        <w:ind w:left="0"/>
        <w:jc w:val="both"/>
      </w:pPr>
      <w:r>
        <w:rPr>
          <w:rFonts w:ascii="Times New Roman"/>
          <w:b w:val="false"/>
          <w:i w:val="false"/>
          <w:color w:val="000000"/>
          <w:sz w:val="28"/>
        </w:rPr>
        <w:t>
      описание взаимодействия между сервером приложений и сервером базы данных;</w:t>
      </w:r>
    </w:p>
    <w:bookmarkEnd w:id="384"/>
    <w:bookmarkStart w:name="z492" w:id="385"/>
    <w:p>
      <w:pPr>
        <w:spacing w:after="0"/>
        <w:ind w:left="0"/>
        <w:jc w:val="both"/>
      </w:pPr>
      <w:r>
        <w:rPr>
          <w:rFonts w:ascii="Times New Roman"/>
          <w:b w:val="false"/>
          <w:i w:val="false"/>
          <w:color w:val="000000"/>
          <w:sz w:val="28"/>
        </w:rPr>
        <w:t>
      описание функций, выполняющихся сервером приложений;</w:t>
      </w:r>
    </w:p>
    <w:bookmarkEnd w:id="385"/>
    <w:bookmarkStart w:name="z493" w:id="386"/>
    <w:p>
      <w:pPr>
        <w:spacing w:after="0"/>
        <w:ind w:left="0"/>
        <w:jc w:val="both"/>
      </w:pPr>
      <w:r>
        <w:rPr>
          <w:rFonts w:ascii="Times New Roman"/>
          <w:b w:val="false"/>
          <w:i w:val="false"/>
          <w:color w:val="000000"/>
          <w:sz w:val="28"/>
        </w:rPr>
        <w:t>
      описание функций, выполняющихся сервером баз данных;</w:t>
      </w:r>
    </w:p>
    <w:bookmarkEnd w:id="386"/>
    <w:bookmarkStart w:name="z494" w:id="387"/>
    <w:p>
      <w:pPr>
        <w:spacing w:after="0"/>
        <w:ind w:left="0"/>
        <w:jc w:val="both"/>
      </w:pPr>
      <w:r>
        <w:rPr>
          <w:rFonts w:ascii="Times New Roman"/>
          <w:b w:val="false"/>
          <w:i w:val="false"/>
          <w:color w:val="000000"/>
          <w:sz w:val="28"/>
        </w:rPr>
        <w:t>
      описание структуры базы данных;</w:t>
      </w:r>
    </w:p>
    <w:bookmarkEnd w:id="387"/>
    <w:bookmarkStart w:name="z495" w:id="388"/>
    <w:p>
      <w:pPr>
        <w:spacing w:after="0"/>
        <w:ind w:left="0"/>
        <w:jc w:val="both"/>
      </w:pPr>
      <w:r>
        <w:rPr>
          <w:rFonts w:ascii="Times New Roman"/>
          <w:b w:val="false"/>
          <w:i w:val="false"/>
          <w:color w:val="000000"/>
          <w:sz w:val="28"/>
        </w:rPr>
        <w:t>
      описание функций разрабатываемых модулей;</w:t>
      </w:r>
    </w:p>
    <w:bookmarkEnd w:id="388"/>
    <w:bookmarkStart w:name="z496" w:id="389"/>
    <w:p>
      <w:pPr>
        <w:spacing w:after="0"/>
        <w:ind w:left="0"/>
        <w:jc w:val="both"/>
      </w:pPr>
      <w:r>
        <w:rPr>
          <w:rFonts w:ascii="Times New Roman"/>
          <w:b w:val="false"/>
          <w:i w:val="false"/>
          <w:color w:val="000000"/>
          <w:sz w:val="28"/>
        </w:rPr>
        <w:t>
      описание средств разработки и используемого инструментария;</w:t>
      </w:r>
    </w:p>
    <w:bookmarkEnd w:id="389"/>
    <w:bookmarkStart w:name="z497" w:id="390"/>
    <w:p>
      <w:pPr>
        <w:spacing w:after="0"/>
        <w:ind w:left="0"/>
        <w:jc w:val="both"/>
      </w:pPr>
      <w:r>
        <w:rPr>
          <w:rFonts w:ascii="Times New Roman"/>
          <w:b w:val="false"/>
          <w:i w:val="false"/>
          <w:color w:val="000000"/>
          <w:sz w:val="28"/>
        </w:rPr>
        <w:t>
      пошаговые инструкции по компиляции для создания работоспособного приложения.</w:t>
      </w:r>
    </w:p>
    <w:bookmarkEnd w:id="390"/>
    <w:bookmarkStart w:name="z498" w:id="391"/>
    <w:p>
      <w:pPr>
        <w:spacing w:after="0"/>
        <w:ind w:left="0"/>
        <w:jc w:val="both"/>
      </w:pPr>
      <w:r>
        <w:rPr>
          <w:rFonts w:ascii="Times New Roman"/>
          <w:b w:val="false"/>
          <w:i w:val="false"/>
          <w:color w:val="000000"/>
          <w:sz w:val="28"/>
        </w:rPr>
        <w:t>
      Руководство должно включать отсылки на "Текст программы СПО" и содержать иллюстративные материалы, позволяющие наглядно описывать взаимодействия между модулями Системы. Руководство программиста предоставляется исключительно на CD или DVD дисках.</w:t>
      </w:r>
    </w:p>
    <w:bookmarkEnd w:id="391"/>
    <w:bookmarkStart w:name="z499" w:id="392"/>
    <w:p>
      <w:pPr>
        <w:spacing w:after="0"/>
        <w:ind w:left="0"/>
        <w:jc w:val="both"/>
      </w:pPr>
      <w:r>
        <w:rPr>
          <w:rFonts w:ascii="Times New Roman"/>
          <w:b w:val="false"/>
          <w:i w:val="false"/>
          <w:color w:val="000000"/>
          <w:sz w:val="28"/>
        </w:rPr>
        <w:t>
      Комплект программной документации модуля Системы, выполняющего функции защиты, должен включать в себя:</w:t>
      </w:r>
    </w:p>
    <w:bookmarkEnd w:id="392"/>
    <w:bookmarkStart w:name="z500" w:id="393"/>
    <w:p>
      <w:pPr>
        <w:spacing w:after="0"/>
        <w:ind w:left="0"/>
        <w:jc w:val="both"/>
      </w:pPr>
      <w:r>
        <w:rPr>
          <w:rFonts w:ascii="Times New Roman"/>
          <w:b w:val="false"/>
          <w:i w:val="false"/>
          <w:color w:val="000000"/>
          <w:sz w:val="28"/>
        </w:rPr>
        <w:t>
      Спецификация модуля Системы, выполняющего функции защиты (содержание должно быть разработано с учетом требований ГОСТ 19.202-78 "Спецификация. Требования к содержанию и оформлению");</w:t>
      </w:r>
    </w:p>
    <w:bookmarkEnd w:id="393"/>
    <w:bookmarkStart w:name="z501" w:id="394"/>
    <w:p>
      <w:pPr>
        <w:spacing w:after="0"/>
        <w:ind w:left="0"/>
        <w:jc w:val="both"/>
      </w:pPr>
      <w:r>
        <w:rPr>
          <w:rFonts w:ascii="Times New Roman"/>
          <w:b w:val="false"/>
          <w:i w:val="false"/>
          <w:color w:val="000000"/>
          <w:sz w:val="28"/>
        </w:rPr>
        <w:t>
      Описание программы модуля Системы, выполняющего функции защиты (содержание должно быть разработано с учетом требований ГОСТ 19.402-78 "Описание программы. Требования к содержанию и оформлению");</w:t>
      </w:r>
    </w:p>
    <w:bookmarkEnd w:id="394"/>
    <w:bookmarkStart w:name="z502" w:id="395"/>
    <w:p>
      <w:pPr>
        <w:spacing w:after="0"/>
        <w:ind w:left="0"/>
        <w:jc w:val="both"/>
      </w:pPr>
      <w:r>
        <w:rPr>
          <w:rFonts w:ascii="Times New Roman"/>
          <w:b w:val="false"/>
          <w:i w:val="false"/>
          <w:color w:val="000000"/>
          <w:sz w:val="28"/>
        </w:rPr>
        <w:t>
      Описание применения модуля Системы, выполняющего функции защиты (содержание должно быть разработано с учетом требований ГОСТ 19.502-78 "Описание применения. Требования к содержанию и оформлению");</w:t>
      </w:r>
    </w:p>
    <w:bookmarkEnd w:id="395"/>
    <w:bookmarkStart w:name="z503" w:id="396"/>
    <w:p>
      <w:pPr>
        <w:spacing w:after="0"/>
        <w:ind w:left="0"/>
        <w:jc w:val="both"/>
      </w:pPr>
      <w:r>
        <w:rPr>
          <w:rFonts w:ascii="Times New Roman"/>
          <w:b w:val="false"/>
          <w:i w:val="false"/>
          <w:color w:val="000000"/>
          <w:sz w:val="28"/>
        </w:rPr>
        <w:t>
      Текст программы модуля Системы, выполняющего функции защиты (содержание должно быть разработано с учетом требований ГОСТ 19.401-78 "Текст программы. Требования к содержанию и оформлению");</w:t>
      </w:r>
    </w:p>
    <w:bookmarkEnd w:id="396"/>
    <w:bookmarkStart w:name="z504" w:id="397"/>
    <w:p>
      <w:pPr>
        <w:spacing w:after="0"/>
        <w:ind w:left="0"/>
        <w:jc w:val="both"/>
      </w:pPr>
      <w:r>
        <w:rPr>
          <w:rFonts w:ascii="Times New Roman"/>
          <w:b w:val="false"/>
          <w:i w:val="false"/>
          <w:color w:val="000000"/>
          <w:sz w:val="28"/>
        </w:rPr>
        <w:t>
      Проект формуляра модуля Системы, выполняющего функции защиты (содержание должно быть разработано с учетом требований ГОСТ 19.501-78 Формуляр. Требования к содержанию и оформлению).</w:t>
      </w:r>
    </w:p>
    <w:bookmarkEnd w:id="397"/>
    <w:bookmarkStart w:name="z505" w:id="398"/>
    <w:p>
      <w:pPr>
        <w:spacing w:after="0"/>
        <w:ind w:left="0"/>
        <w:jc w:val="both"/>
      </w:pPr>
      <w:r>
        <w:rPr>
          <w:rFonts w:ascii="Times New Roman"/>
          <w:b w:val="false"/>
          <w:i w:val="false"/>
          <w:color w:val="000000"/>
          <w:sz w:val="28"/>
        </w:rPr>
        <w:t>
      Проект заявки на сертификацию модуля Системы, выполняющего функции защиты.</w:t>
      </w:r>
    </w:p>
    <w:bookmarkEnd w:id="398"/>
    <w:bookmarkStart w:name="z506" w:id="399"/>
    <w:p>
      <w:pPr>
        <w:spacing w:after="0"/>
        <w:ind w:left="0"/>
        <w:jc w:val="both"/>
      </w:pPr>
      <w:r>
        <w:rPr>
          <w:rFonts w:ascii="Times New Roman"/>
          <w:b w:val="false"/>
          <w:i w:val="false"/>
          <w:color w:val="000000"/>
          <w:sz w:val="28"/>
        </w:rPr>
        <w:t>
      Проект договора о сертификации модуля Системы, выполняющего функции защиты</w:t>
      </w:r>
      <w:r>
        <w:rPr>
          <w:rFonts w:ascii="Times New Roman"/>
          <w:b/>
          <w:i w:val="false"/>
          <w:color w:val="000000"/>
          <w:sz w:val="28"/>
        </w:rPr>
        <w:t>.</w:t>
      </w:r>
    </w:p>
    <w:bookmarkEnd w:id="399"/>
    <w:bookmarkStart w:name="z507" w:id="400"/>
    <w:p>
      <w:pPr>
        <w:spacing w:after="0"/>
        <w:ind w:left="0"/>
        <w:jc w:val="both"/>
      </w:pPr>
      <w:r>
        <w:rPr>
          <w:rFonts w:ascii="Times New Roman"/>
          <w:b w:val="false"/>
          <w:i w:val="false"/>
          <w:color w:val="000000"/>
          <w:sz w:val="28"/>
        </w:rPr>
        <w:t>
      Оформление документации Системы должно быть выполнено с учетом требований ГОСТ 2.105-2019 "Единая система конструкторской документации. Общие требования к текстовым документам" на листах формата А4 без рамки, основной надписи и дополнительных граф к ней. Допускается для размещения рисунков и таблиц использование листов формата А3 с подшивкой по короткой стороне листа.</w:t>
      </w:r>
    </w:p>
    <w:bookmarkEnd w:id="400"/>
    <w:bookmarkStart w:name="z508" w:id="401"/>
    <w:p>
      <w:pPr>
        <w:spacing w:after="0"/>
        <w:ind w:left="0"/>
        <w:jc w:val="both"/>
      </w:pPr>
      <w:r>
        <w:rPr>
          <w:rFonts w:ascii="Times New Roman"/>
          <w:b w:val="false"/>
          <w:i w:val="false"/>
          <w:color w:val="000000"/>
          <w:sz w:val="28"/>
        </w:rPr>
        <w:t>
      При оформлении документации допускаются отступления от требований нормативных документов, согласуемые в рабочем порядке с Заказчиком.</w:t>
      </w:r>
    </w:p>
    <w:bookmarkEnd w:id="401"/>
    <w:bookmarkStart w:name="z509" w:id="402"/>
    <w:p>
      <w:pPr>
        <w:spacing w:after="0"/>
        <w:ind w:left="0"/>
        <w:jc w:val="both"/>
      </w:pPr>
      <w:r>
        <w:rPr>
          <w:rFonts w:ascii="Times New Roman"/>
          <w:b w:val="false"/>
          <w:i w:val="false"/>
          <w:color w:val="000000"/>
          <w:sz w:val="28"/>
        </w:rPr>
        <w:t>
      В качестве отчҰтных материалов по проведению предварительных испытаний Системы должны быть предоставлены следующие документы:</w:t>
      </w:r>
    </w:p>
    <w:bookmarkEnd w:id="402"/>
    <w:bookmarkStart w:name="z510" w:id="403"/>
    <w:p>
      <w:pPr>
        <w:spacing w:after="0"/>
        <w:ind w:left="0"/>
        <w:jc w:val="both"/>
      </w:pPr>
      <w:r>
        <w:rPr>
          <w:rFonts w:ascii="Times New Roman"/>
          <w:b w:val="false"/>
          <w:i w:val="false"/>
          <w:color w:val="000000"/>
          <w:sz w:val="28"/>
        </w:rPr>
        <w:t>
      Протокол проведения предварительных испытаний Системы;</w:t>
      </w:r>
    </w:p>
    <w:bookmarkEnd w:id="403"/>
    <w:bookmarkStart w:name="z511" w:id="404"/>
    <w:p>
      <w:pPr>
        <w:spacing w:after="0"/>
        <w:ind w:left="0"/>
        <w:jc w:val="both"/>
      </w:pPr>
      <w:r>
        <w:rPr>
          <w:rFonts w:ascii="Times New Roman"/>
          <w:b w:val="false"/>
          <w:i w:val="false"/>
          <w:color w:val="000000"/>
          <w:sz w:val="28"/>
        </w:rPr>
        <w:t>
      Акт проведения предварительных испытаний Системы;</w:t>
      </w:r>
    </w:p>
    <w:bookmarkEnd w:id="404"/>
    <w:bookmarkStart w:name="z512" w:id="405"/>
    <w:p>
      <w:pPr>
        <w:spacing w:after="0"/>
        <w:ind w:left="0"/>
        <w:jc w:val="both"/>
      </w:pPr>
      <w:r>
        <w:rPr>
          <w:rFonts w:ascii="Times New Roman"/>
          <w:b w:val="false"/>
          <w:i w:val="false"/>
          <w:color w:val="000000"/>
          <w:sz w:val="28"/>
        </w:rPr>
        <w:t>
      Акт выполненных работ по созданию Системы.</w:t>
      </w:r>
    </w:p>
    <w:bookmarkEnd w:id="405"/>
    <w:bookmarkStart w:name="z513" w:id="406"/>
    <w:p>
      <w:pPr>
        <w:spacing w:after="0"/>
        <w:ind w:left="0"/>
        <w:jc w:val="both"/>
      </w:pPr>
      <w:r>
        <w:rPr>
          <w:rFonts w:ascii="Times New Roman"/>
          <w:b w:val="false"/>
          <w:i w:val="false"/>
          <w:color w:val="000000"/>
          <w:sz w:val="28"/>
        </w:rPr>
        <w:t>
      Разрабатываемые документы передаются Заказчику для утверждения в бумажном виде в двух экземплярах (по одному – для Заказчика и Исполнителя), а также для согласования в электронном виде в одном экземпляре в формате Adobe Portable Document Format (PDF) или Microsoft Word (".doc" или ".docх") на носителях CD/DVD-R/RW, накопителе на базе Flash-памяти с интерфейсом USB или средствами электронной почты.</w:t>
      </w:r>
    </w:p>
    <w:bookmarkEnd w:id="406"/>
    <w:bookmarkStart w:name="z514" w:id="407"/>
    <w:p>
      <w:pPr>
        <w:spacing w:after="0"/>
        <w:ind w:left="0"/>
        <w:jc w:val="both"/>
      </w:pPr>
      <w:r>
        <w:rPr>
          <w:rFonts w:ascii="Times New Roman"/>
          <w:b w:val="false"/>
          <w:i w:val="false"/>
          <w:color w:val="000000"/>
          <w:sz w:val="28"/>
        </w:rPr>
        <w:t xml:space="preserve">
      В ходе создания и функционирования евразийской сети должны быть соблюдены права, основанные на интеллектуальной или других видах собственности. </w:t>
      </w:r>
    </w:p>
    <w:bookmarkEnd w:id="407"/>
    <w:bookmarkStart w:name="z515" w:id="408"/>
    <w:p>
      <w:pPr>
        <w:spacing w:after="0"/>
        <w:ind w:left="0"/>
        <w:jc w:val="both"/>
      </w:pPr>
      <w:r>
        <w:rPr>
          <w:rFonts w:ascii="Times New Roman"/>
          <w:b w:val="false"/>
          <w:i w:val="false"/>
          <w:color w:val="000000"/>
          <w:sz w:val="28"/>
        </w:rPr>
        <w:t>
      Права на результаты работ, созданных Исполнителем по настоящему Техническому заданию, принадлежат Евразийской экономической комиссии и могут использоваться только с согласия Заказчика. Исполнитель должен уведомлять Заказчика о каждом полученном в процессе работы результате, способном к правовой охране с обоснованием целесообразности его охраны.</w:t>
      </w:r>
    </w:p>
    <w:bookmarkEnd w:id="408"/>
    <w:bookmarkStart w:name="z516" w:id="409"/>
    <w:p>
      <w:pPr>
        <w:spacing w:after="0"/>
        <w:ind w:left="0"/>
        <w:jc w:val="both"/>
      </w:pPr>
      <w:r>
        <w:rPr>
          <w:rFonts w:ascii="Times New Roman"/>
          <w:b w:val="false"/>
          <w:i w:val="false"/>
          <w:color w:val="000000"/>
          <w:sz w:val="28"/>
        </w:rPr>
        <w:t>
      Правообладателем базового и интеграционного компонентов евразийской сети является Евразийская экономическая комиссия.</w:t>
      </w:r>
    </w:p>
    <w:bookmarkEnd w:id="409"/>
    <w:bookmarkStart w:name="z517" w:id="410"/>
    <w:p>
      <w:pPr>
        <w:spacing w:after="0"/>
        <w:ind w:left="0"/>
        <w:jc w:val="both"/>
      </w:pPr>
      <w:r>
        <w:rPr>
          <w:rFonts w:ascii="Times New Roman"/>
          <w:b w:val="false"/>
          <w:i w:val="false"/>
          <w:color w:val="000000"/>
          <w:sz w:val="28"/>
        </w:rPr>
        <w:t xml:space="preserve">
      Создаваемый интеграционный компонент евразийской сети передается Заказчику свободным от прав третьих лиц. </w:t>
      </w:r>
    </w:p>
    <w:bookmarkEnd w:id="410"/>
    <w:bookmarkStart w:name="z518" w:id="411"/>
    <w:p>
      <w:pPr>
        <w:spacing w:after="0"/>
        <w:ind w:left="0"/>
        <w:jc w:val="both"/>
      </w:pPr>
      <w:r>
        <w:rPr>
          <w:rFonts w:ascii="Times New Roman"/>
          <w:b w:val="false"/>
          <w:i w:val="false"/>
          <w:color w:val="000000"/>
          <w:sz w:val="28"/>
        </w:rPr>
        <w:t>
      Создаваемый базовый компонент евразийской сети передается Заказчику по договору о предоставлении простой (неисключительной) лицензии на использование результата интеллектуальной деятельности в случае использования в базовом компоненте результатов, не свободных от прав третьих лиц. При использовании в базовом компоненте результатов, не свободных от прав третьих лиц, используемые решения должны согласовываться с Комиссией, а также не содержать дополнительных расходов со стороны Комиссии при его использовании. При этом простая (неисключительная) лицензия должна предоставлять возможность в том числе неограниченного использования, развития и внесения изменений в базовый компонент.</w:t>
      </w:r>
    </w:p>
    <w:bookmarkEnd w:id="411"/>
    <w:bookmarkStart w:name="z519" w:id="412"/>
    <w:p>
      <w:pPr>
        <w:spacing w:after="0"/>
        <w:ind w:left="0"/>
        <w:jc w:val="both"/>
      </w:pPr>
      <w:r>
        <w:rPr>
          <w:rFonts w:ascii="Times New Roman"/>
          <w:b w:val="false"/>
          <w:i w:val="false"/>
          <w:color w:val="000000"/>
          <w:sz w:val="28"/>
        </w:rPr>
        <w:t>
      Создаваемый базовый компонент евразийской сети передается Заказчику свободным от прав третьих лиц в случае не использования в базовом компоненте решений, свободных от прав третьих лиц.</w:t>
      </w:r>
    </w:p>
    <w:bookmarkEnd w:id="412"/>
    <w:bookmarkStart w:name="z520" w:id="413"/>
    <w:p>
      <w:pPr>
        <w:spacing w:after="0"/>
        <w:ind w:left="0"/>
        <w:jc w:val="both"/>
      </w:pPr>
      <w:r>
        <w:rPr>
          <w:rFonts w:ascii="Times New Roman"/>
          <w:b w:val="false"/>
          <w:i w:val="false"/>
          <w:color w:val="000000"/>
          <w:sz w:val="28"/>
        </w:rPr>
        <w:t>
      Должна быть обеспечена возможность передачи базового компонента евразийской сети на безвозмездной основе государству-члену по лицензионному соглашению для подключения в качестве полноценно функционирующего национального компонента. Регламентация прав на национальные компоненты будет находиться в ведении государств-членов в рамках лицензионного соглашения, переданного Комиссией. Государства–члены должны иметь возможность развивать и вносить изменения в национальный компонент, который будет создан на основе базового компонента.</w:t>
      </w:r>
    </w:p>
    <w:bookmarkEnd w:id="413"/>
    <w:bookmarkStart w:name="z521" w:id="414"/>
    <w:p>
      <w:pPr>
        <w:spacing w:after="0"/>
        <w:ind w:left="0"/>
        <w:jc w:val="both"/>
      </w:pPr>
      <w:r>
        <w:rPr>
          <w:rFonts w:ascii="Times New Roman"/>
          <w:b w:val="false"/>
          <w:i w:val="false"/>
          <w:color w:val="000000"/>
          <w:sz w:val="28"/>
        </w:rPr>
        <w:t xml:space="preserve">
      Вся разработанная документация должна быть выполнена на русском языке, оформлена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внутреннего документооборота в Евразийской экономической комиссии, утвержденными Решением Коллегии Евразийской экономической комиссии от 5 мая 2015 г. № 46 (за исключением документов, требования к оформлению которых, определяются ГОСТ 2.105-95) и представлена Заказчику в электронной форме на оптических носителях информации (CD-R или DVD-R), исключающих возможность изменения данных, в редактируемом виде в форматах, поддерживаемых средствами Microsoft Office 2010 и выше или иных форматах по согласованию с Заказчиком. К оптическим носителям информации CD-R или DVD-R должны прилагаться ведомости машинных носителей информации.</w:t>
      </w:r>
    </w:p>
    <w:bookmarkEnd w:id="414"/>
    <w:bookmarkStart w:name="z522" w:id="415"/>
    <w:p>
      <w:pPr>
        <w:spacing w:after="0"/>
        <w:ind w:left="0"/>
        <w:jc w:val="both"/>
      </w:pPr>
      <w:r>
        <w:rPr>
          <w:rFonts w:ascii="Times New Roman"/>
          <w:b w:val="false"/>
          <w:i w:val="false"/>
          <w:color w:val="000000"/>
          <w:sz w:val="28"/>
        </w:rPr>
        <w:t>
      Для каждой услуги должны разрабатываться листы утверждения и спецификации, содержащие перечень разработанных и передаваемых документов по результатам оказания услуги.</w:t>
      </w:r>
    </w:p>
    <w:bookmarkEnd w:id="415"/>
    <w:bookmarkStart w:name="z523" w:id="416"/>
    <w:p>
      <w:pPr>
        <w:spacing w:after="0"/>
        <w:ind w:left="0"/>
        <w:jc w:val="both"/>
      </w:pPr>
      <w:r>
        <w:rPr>
          <w:rFonts w:ascii="Times New Roman"/>
          <w:b w:val="false"/>
          <w:i w:val="false"/>
          <w:color w:val="000000"/>
          <w:sz w:val="28"/>
        </w:rPr>
        <w:t>
      Спецификации, листы утверждений, а также иные документы, содержащие подписи и/или печати Исполнителей, в том числе, акты, протоколы и листы согласования, должны быть выполнены на русском языке и представлены Заказчику в печатном виде в 2 (двух) экземплярах (за исключением счетов и счетов-фактур, которые представляются в одном экземпляре).</w:t>
      </w:r>
    </w:p>
    <w:bookmarkEnd w:id="416"/>
    <w:bookmarkStart w:name="z524" w:id="417"/>
    <w:p>
      <w:pPr>
        <w:spacing w:after="0"/>
        <w:ind w:left="0"/>
        <w:jc w:val="both"/>
      </w:pPr>
      <w:r>
        <w:rPr>
          <w:rFonts w:ascii="Times New Roman"/>
          <w:b w:val="false"/>
          <w:i w:val="false"/>
          <w:color w:val="000000"/>
          <w:sz w:val="28"/>
        </w:rPr>
        <w:t>
      Исполнителем в рамках оказания услуг по настоящему Техническому заданию, а также в течение периода гарантийных обязательств осуществляется сопровождение использования настоящих работ, в том числе выдача справок, пояснений, уточнений по результатам работ, а также обеспечение выступления экспертов на мероприятиях (семинары, конференции, круглые столы), проводимых с участием Евразийской экономической комиссии.</w:t>
      </w:r>
    </w:p>
    <w:bookmarkEnd w:id="417"/>
    <w:bookmarkStart w:name="z525" w:id="418"/>
    <w:p>
      <w:pPr>
        <w:spacing w:after="0"/>
        <w:ind w:left="0"/>
        <w:jc w:val="both"/>
      </w:pPr>
      <w:r>
        <w:rPr>
          <w:rFonts w:ascii="Times New Roman"/>
          <w:b w:val="false"/>
          <w:i w:val="false"/>
          <w:color w:val="000000"/>
          <w:sz w:val="28"/>
        </w:rPr>
        <w:t xml:space="preserve">
      </w:t>
      </w:r>
      <w:r>
        <w:rPr>
          <w:rFonts w:ascii="Times New Roman"/>
          <w:b/>
          <w:i w:val="false"/>
          <w:color w:val="000000"/>
          <w:sz w:val="28"/>
        </w:rPr>
        <w:t>9</w:t>
      </w:r>
      <w:r>
        <w:rPr>
          <w:rFonts w:ascii="Times New Roman"/>
          <w:b/>
          <w:i w:val="false"/>
          <w:color w:val="000000"/>
          <w:sz w:val="28"/>
        </w:rPr>
        <w:t xml:space="preserve">. </w:t>
      </w:r>
      <w:r>
        <w:rPr>
          <w:rFonts w:ascii="Times New Roman"/>
          <w:b/>
          <w:i w:val="false"/>
          <w:color w:val="000000"/>
          <w:sz w:val="28"/>
        </w:rPr>
        <w:t>Требования к гарантии качества оказываемых услуг</w:t>
      </w:r>
    </w:p>
    <w:bookmarkEnd w:id="418"/>
    <w:bookmarkStart w:name="z526" w:id="419"/>
    <w:p>
      <w:pPr>
        <w:spacing w:after="0"/>
        <w:ind w:left="0"/>
        <w:jc w:val="both"/>
      </w:pPr>
      <w:r>
        <w:rPr>
          <w:rFonts w:ascii="Times New Roman"/>
          <w:b w:val="false"/>
          <w:i w:val="false"/>
          <w:color w:val="000000"/>
          <w:sz w:val="28"/>
        </w:rPr>
        <w:t>
      Заказчик определяет минимальный период гарантийных обязательств на качество услуг Исполнителя (Гарантийный период) в срок не менее 12 месяцев с даты сдачи-приемки услуг.</w:t>
      </w:r>
    </w:p>
    <w:bookmarkEnd w:id="419"/>
    <w:bookmarkStart w:name="z527" w:id="420"/>
    <w:p>
      <w:pPr>
        <w:spacing w:after="0"/>
        <w:ind w:left="0"/>
        <w:jc w:val="both"/>
      </w:pPr>
      <w:r>
        <w:rPr>
          <w:rFonts w:ascii="Times New Roman"/>
          <w:b w:val="false"/>
          <w:i w:val="false"/>
          <w:color w:val="000000"/>
          <w:sz w:val="28"/>
        </w:rPr>
        <w:t>
      Предложения по предлагаемому периоду гарантийных обязательств на качество услуг Исполнителя должны быть представлены в заявке участника в форме "Предложения о качестве оказываемых услуг и иные предложения об условиях исполнения договора".</w:t>
      </w:r>
    </w:p>
    <w:bookmarkEnd w:id="420"/>
    <w:bookmarkStart w:name="z528" w:id="421"/>
    <w:p>
      <w:pPr>
        <w:spacing w:after="0"/>
        <w:ind w:left="0"/>
        <w:jc w:val="both"/>
      </w:pPr>
      <w:r>
        <w:rPr>
          <w:rFonts w:ascii="Times New Roman"/>
          <w:b w:val="false"/>
          <w:i w:val="false"/>
          <w:color w:val="000000"/>
          <w:sz w:val="28"/>
        </w:rPr>
        <w:t xml:space="preserve">
      </w:t>
      </w:r>
      <w:r>
        <w:rPr>
          <w:rFonts w:ascii="Times New Roman"/>
          <w:b/>
          <w:i w:val="false"/>
          <w:color w:val="000000"/>
          <w:sz w:val="28"/>
        </w:rPr>
        <w:t>10</w:t>
      </w:r>
      <w:r>
        <w:rPr>
          <w:rFonts w:ascii="Times New Roman"/>
          <w:b/>
          <w:i w:val="false"/>
          <w:color w:val="000000"/>
          <w:sz w:val="28"/>
        </w:rPr>
        <w:t xml:space="preserve">. </w:t>
      </w:r>
      <w:r>
        <w:rPr>
          <w:rFonts w:ascii="Times New Roman"/>
          <w:b/>
          <w:i w:val="false"/>
          <w:color w:val="000000"/>
          <w:sz w:val="28"/>
        </w:rPr>
        <w:t xml:space="preserve">Требования к объему гарантий качества оказываемых услуг </w:t>
      </w:r>
    </w:p>
    <w:bookmarkEnd w:id="421"/>
    <w:bookmarkStart w:name="z529" w:id="422"/>
    <w:p>
      <w:pPr>
        <w:spacing w:after="0"/>
        <w:ind w:left="0"/>
        <w:jc w:val="both"/>
      </w:pPr>
      <w:r>
        <w:rPr>
          <w:rFonts w:ascii="Times New Roman"/>
          <w:b w:val="false"/>
          <w:i w:val="false"/>
          <w:color w:val="000000"/>
          <w:sz w:val="28"/>
        </w:rPr>
        <w:t>
      В течение гарантийного периода Исполнитель обязан безвозмездно (без каких-либо расходов со стороны Заказчика) вносить необходимый объем изменений в документацию и программное обеспечение в целях устранения выявленных недостатков. Срок внесения указанных изменений и сдачи Заказчику должен составлять не более 22 (двадцати двух) рабочих дней с даты получения Исполнителем соответствующего поручения Заказчика.</w:t>
      </w:r>
    </w:p>
    <w:bookmarkEnd w:id="422"/>
    <w:bookmarkStart w:name="z530" w:id="423"/>
    <w:p>
      <w:pPr>
        <w:spacing w:after="0"/>
        <w:ind w:left="0"/>
        <w:jc w:val="both"/>
      </w:pPr>
      <w:r>
        <w:rPr>
          <w:rFonts w:ascii="Times New Roman"/>
          <w:b w:val="false"/>
          <w:i w:val="false"/>
          <w:color w:val="000000"/>
          <w:sz w:val="28"/>
        </w:rPr>
        <w:t>
      В случае наступления гарантийного случая Исполнитель обязан безвозмездно провести следующие гарантийные мероприятия:</w:t>
      </w:r>
    </w:p>
    <w:bookmarkEnd w:id="423"/>
    <w:bookmarkStart w:name="z531" w:id="424"/>
    <w:p>
      <w:pPr>
        <w:spacing w:after="0"/>
        <w:ind w:left="0"/>
        <w:jc w:val="both"/>
      </w:pPr>
      <w:r>
        <w:rPr>
          <w:rFonts w:ascii="Times New Roman"/>
          <w:b w:val="false"/>
          <w:i w:val="false"/>
          <w:color w:val="000000"/>
          <w:sz w:val="28"/>
        </w:rPr>
        <w:t>
      внести изменения в документацию технорабочих проектов и иные отчетные документы;</w:t>
      </w:r>
    </w:p>
    <w:bookmarkEnd w:id="424"/>
    <w:bookmarkStart w:name="z532" w:id="425"/>
    <w:p>
      <w:pPr>
        <w:spacing w:after="0"/>
        <w:ind w:left="0"/>
        <w:jc w:val="both"/>
      </w:pPr>
      <w:r>
        <w:rPr>
          <w:rFonts w:ascii="Times New Roman"/>
          <w:b w:val="false"/>
          <w:i w:val="false"/>
          <w:color w:val="000000"/>
          <w:sz w:val="28"/>
        </w:rPr>
        <w:t>
      внести изменения в программное обеспечение (при необходимости);</w:t>
      </w:r>
    </w:p>
    <w:bookmarkEnd w:id="425"/>
    <w:bookmarkStart w:name="z533" w:id="426"/>
    <w:p>
      <w:pPr>
        <w:spacing w:after="0"/>
        <w:ind w:left="0"/>
        <w:jc w:val="both"/>
      </w:pPr>
      <w:r>
        <w:rPr>
          <w:rFonts w:ascii="Times New Roman"/>
          <w:b w:val="false"/>
          <w:i w:val="false"/>
          <w:color w:val="000000"/>
          <w:sz w:val="28"/>
        </w:rPr>
        <w:t xml:space="preserve">
      провести переустановку развернутого программного обеспечения (при необходимости).". </w:t>
      </w:r>
    </w:p>
    <w:bookmarkEnd w:id="4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