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93a7" w14:textId="46e9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применяются преференциальные ставки ввозных таможенных пошлин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и размеров таких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февраля 2020 года № 26. Утратило силу решением Коллегии Евразийской экономической комиссии от 14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2.4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перечне товаров, в отношении которых применяются преференциальные ставки ввозных таможенных пошлин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10, позицию с кодом 3907 30 000 0 ТН ВЭД ЕАЭС заменить позициями следующего содержания: 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"3907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производства волокон оптических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прочие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отдельных видов смол эпоксидных и полиуретанов в первичных формах для производства волокон оптических.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