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df64" w14:textId="ff3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31 января 2018 г.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20. Утратило силу решением Коллегии Евразийской экономической комиссии от 30 ноября 2023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30.11.2023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31 января 2018 г. № 15 "О классификации судового дизельного двигателя в соответствии с единой Товарной номенклатурой внешнеэкономической деятельности Евразийского экономического союза" слова "электрическая энергия которой используется как для обеспечения жизнедеятельности судна, так и для обеспечения электродвигателей, приводящих в движение судно,"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