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185" w14:textId="e65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гигиенического силикагелевого наполнителя для кошачьего туалета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Гигиенический силикагелевый наполнитель для кошачьего туалета, состоящий из аморфного диоксида кремния (99 – 100 масс.%) в виде бесцветных гранул и гранул, окрашенных красящими веществами в целях повышения потребительской привлекательности товара (красящие вещества используются не для облегчения идентификации товара или в целях его безопасности), в соответствии с Основным правилом интерпретации Товарной номенклатуры внешнеэкономической деятельности 1 классифицируется в товарной позиции 3824 единой Товарной номенклатуры внешнеэкономической деятельности Евразийского экономического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