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d185" w14:textId="e65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гигиенического силикагелевого наполнителя для кошачьего туалета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Гигиенический силикагелевый наполнитель для кошачьего туалета, состоящий из аморфного диоксида кремния (99 – 100 масс.%) в виде бесцветных гранул и гранул, окрашенных красящими веществами в целях повышения потребительской привлекательности товара (красящие вещества используются не для облегчения идентификации товара или в целях его безопасности), в соответствии с Основным правилом интерпретации Товарной номенклатуры внешнеэкономической деятельности 1 классифицируется в товарной позиции 3824 единой Товарной номенклатуры внешнеэкономической деятельности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