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426b" w14:textId="bd14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форму отчета уполномоченного органа государства – члена Евразийского экономического союза о зачислении и распределении сумм ввозных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2020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государства – члена Евразийского экономического союза о зачислении и распределении сумм ввозных таможенных пошлин, утвержденную Решением Коллегии Евразийской экономической комиссии от 2 декабря 2014 г. № 222, изменение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(2), подписанного 1 октября 2019 г., но не ранее чем по истечении 30 календарных дней с даты официального опубликования настоящего Решения.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г. № 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форму отчета уполномоченного органа государства – члена Евразийского экономического союза о зачислении и распределении сумм ввозных таможенных пошлин 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государства – члена Евразийского экономического союза о зачислении и распределении сумм ввозных таможенных пошлин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2014 г.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г. № 7)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уполномоченного органа государства – члена Евразийского экономического союза)</w:t>
      </w:r>
      <w:r>
        <w:br/>
      </w:r>
      <w:r>
        <w:rPr>
          <w:rFonts w:ascii="Times New Roman"/>
          <w:b/>
          <w:i w:val="false"/>
          <w:color w:val="000000"/>
        </w:rPr>
        <w:t>о зачислении и распределении сумм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за "_____" ____________ 20___ г.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6"/>
        <w:gridCol w:w="982"/>
        <w:gridCol w:w="982"/>
      </w:tblGrid>
      <w:tr>
        <w:trPr>
          <w:trHeight w:val="30" w:hRule="atLeast"/>
        </w:trPr>
        <w:tc>
          <w:tcPr>
            <w:tcW w:w="10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день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национальной валюте государства-члена</w:t>
            </w:r>
          </w:p>
          <w:bookmarkEnd w:id="5"/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Суммы ввозных таможенных пошлин, зачисленные на единый счет уполномоченного органа государства-члена</w:t>
            </w:r>
          </w:p>
          <w:bookmarkEnd w:id="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Суммы исполненных уполномоченным органом государства-члена в отчетном дне зачетов в счет уплаты ввозных таможенных пошлин 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авансовых платежей </w:t>
            </w:r>
          </w:p>
          <w:bookmarkEnd w:id="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вывозных таможенных пошлин, налогов и сборов, а также иных платежей </w:t>
            </w:r>
          </w:p>
          <w:bookmarkEnd w:id="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Суммы ввозных таможенных пошлин, зачтенные в отчетном дне в счет погашения задолженности</w:t>
            </w:r>
          </w:p>
          <w:bookmarkEnd w:id="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Суммы ввозных таможенных пошлин, зачтенные в текущем дне в счет погашения задолженности</w:t>
            </w:r>
          </w:p>
          <w:bookmarkEnd w:id="1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Суммы ввозных таможенных пошлин, возвращенные в отчетном дне</w:t>
            </w:r>
          </w:p>
          <w:bookmarkEnd w:id="1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Суммы ввозных таможенных пошлин, подлежащие возврату в текущем дне</w:t>
            </w:r>
          </w:p>
          <w:bookmarkEnd w:id="1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Суммы возврата ввозных таможенных пошлин, не принятые национальным (центральным) банком государства-члена к исполнению в отчетном дне</w:t>
            </w:r>
          </w:p>
          <w:bookmarkEnd w:id="1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Суммы ввозных таможенных пошлин, подлежащие распределению между государствами-членами, – всего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 бюджет Республики Армения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 бюджет Республики Беларусь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в бюджет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в бюджет Кыргызской Республики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в бюджет Российской Федерации</w:t>
            </w:r>
          </w:p>
          <w:bookmarkEnd w:id="1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Суммы распределенных ввозных таможенных пошлин, перечисленные на счета в иностранной валюте других государств-членов, – всего</w:t>
            </w:r>
          </w:p>
          <w:bookmarkEnd w:id="1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  <w:bookmarkEnd w:id="1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Республики Армения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Республики Беларусь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Кыргызской Республики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Российской Федерации</w:t>
            </w:r>
          </w:p>
          <w:bookmarkEnd w:id="1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Суммы поступлений в бюджет государства-члена доходов от распределения ввозных таможенных пошлин, перечисленные с единого счета уполномоченного органа этого государства-члена</w:t>
            </w:r>
          </w:p>
          <w:bookmarkEnd w:id="1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Суммы распределенных ввозных таможенных пошлин, перечисление которых на счета в иностранной валюте других государств-членов приостановлено, – всего</w:t>
            </w:r>
          </w:p>
          <w:bookmarkEnd w:id="1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  <w:bookmarkEnd w:id="2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Республики Армения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Республики Беларусь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Республики Казахстан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Кыргызской Республики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Российской Федерации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национальных валютах других государств-членов*</w:t>
            </w:r>
          </w:p>
          <w:bookmarkEnd w:id="21"/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Суммы поступлений на счета в иностранной валюте уполномоченного органа государства-члена:</w:t>
            </w:r>
          </w:p>
          <w:bookmarkEnd w:id="2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от Республики Армения, драм – всего</w:t>
            </w:r>
          </w:p>
          <w:bookmarkEnd w:id="2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  <w:bookmarkEnd w:id="2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от Республики Беларусь, белорусский рубль – всего</w:t>
            </w:r>
          </w:p>
          <w:bookmarkEnd w:id="2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  <w:bookmarkEnd w:id="2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от Республики Казахстан, тенге – всего</w:t>
            </w:r>
          </w:p>
          <w:bookmarkEnd w:id="2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  <w:bookmarkEnd w:id="3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  <w:bookmarkEnd w:id="3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от Кыргызской Республики, сом – всего</w:t>
            </w:r>
          </w:p>
          <w:bookmarkEnd w:id="3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4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  <w:bookmarkEnd w:id="35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  <w:bookmarkEnd w:id="36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от Российской Федерации, российский рубль – всего</w:t>
            </w:r>
          </w:p>
          <w:bookmarkEnd w:id="37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8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12.5.1. доходы от распределения ввозных таможенных пошлин, поступившие на счета в иностранной валюте уполномоченного органа государства-члена</w:t>
            </w:r>
          </w:p>
          <w:bookmarkEnd w:id="39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2"/>
        <w:gridCol w:w="5517"/>
        <w:gridCol w:w="5761"/>
      </w:tblGrid>
      <w:tr>
        <w:trPr>
          <w:trHeight w:val="30" w:hRule="atLeast"/>
        </w:trPr>
        <w:tc>
          <w:tcPr>
            <w:tcW w:w="1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предыдущего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"__"__________20__г.</w:t>
            </w:r>
          </w:p>
        </w:tc>
      </w:tr>
      <w:tr>
        <w:trPr>
          <w:trHeight w:val="30" w:hRule="atLeast"/>
        </w:trPr>
        <w:tc>
          <w:tcPr>
            <w:tcW w:w="1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государства-члена (уполномоченное лицо)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(подпись)</w:t>
            </w:r>
          </w:p>
          <w:bookmarkEnd w:id="42"/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(Ф.И.О.)</w:t>
            </w:r>
          </w:p>
        </w:tc>
      </w:tr>
      <w:tr>
        <w:trPr>
          <w:trHeight w:val="30" w:hRule="atLeast"/>
        </w:trPr>
        <w:tc>
          <w:tcPr>
            <w:tcW w:w="1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55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(Ф.И.О.)</w:t>
            </w:r>
          </w:p>
          <w:bookmarkEnd w:id="43"/>
        </w:tc>
        <w:tc>
          <w:tcPr>
            <w:tcW w:w="57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(номер телефона)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*Не заполняется в отношении государства-члена, уполномоченным органом которого подготовлен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**Протокол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