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502" w14:textId="194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пассажирской таможенной декларации для экспресс-грузов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пассажирской таможенной декларации для экспресс-грузов, утвержденный Решением Коллегии Евразийской экономической комиссии от 16 октября 2018 г. № 158,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за исключением абзацев второго и третьего пункта 2, абзацев второго и третьего пункта 3 изменений, предусмотренных приложением к настоящему Решению, которые вступают в силу с 1 октября 2020 г.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г. № 4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заполнения пассажирской таможенной декларации для экспресс-грузов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получателе (по общей накладной) и таможенном представителе" заменить словами "и получателе (по общей накладной)".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графе указываются код документа в соответствии с классификатором видов документов и сведений и номер документа, подтверждающего помещение товаров на временное хранение, – в случае, если товары до подачи ПТДЭГ помещались на временное хранение (для Республики Беларусь, Кыргызской Республики и Российской Федерации).";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не заполняется в случае: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таможенного декларирования, если ПТДЭГ будет подаваться до ввоза товаров на таможенную территорию Союза;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вывоза товаров с таможенной территории Союза.".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колонке 6 (в соответствующем реквизите структуры ПТДЭГ) указываются порядковый номер товара по ПТДЭГ и через знак разделителя "/" порядковый номер товара по индивидуальной накладной.";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дополнить предложением следующего содержания: "Указываемое значение округляется по математическим правилам с точностью до 2 знаков после запятой.".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 Сведения об общей стоимости в валюте государства-члена и общем весе брутто товаров, перемещаемых по индивидуальной накладной, указываются в ПТДЭГ в виде электронного документа в соответствующих реквизитах структуры ПТДЭГ, а в ПТДЭГ в виде документа на бумажном носителе – в отдельных строках соответствующей графы ПТДЭГ.". 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