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ab2" w14:textId="9334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2021 год размер пошлины, уплачиваемой хозяйствующими субъектами при обращении в Суд Евразийского экономического союза, в размере 47 846 российских рублей в соответствии с прогнозируемым при подготовке проекта бюджета Евразийского экономического союза на 2021 год индексом роста потребительских цен, составляющим 3,7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