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0af2" w14:textId="66e0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переходе ко второму этапу формирования общего рынка газа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декабря 2018 г. № 18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- членам Евразийского экономического союза (далее соответственно - государства-члены, Союз) совместно с Евразийской экономической комиссией: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а) Утратил силу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перейти ко второму этапу формирования общего рынка газа Союза, в рамках которого необходимо: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проведению консультаций государств-членов по вопросам транспортировки и поставки газа в третьи государства по направлениям поставки газа, в которых государства-члены конкурируют или могут конкурировать между собой;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механизмы, предотвращающие перепродажу в третьи государства газа, приобретенного на общем рынке газа Союза в целях поставки газа на территории государств-членов;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механизмы, предотвращающие применение актов, регулирующих общий рынок газа Союза, в отношении газа, происходящего с территорий третьих государств;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проект международного договора о формировании общего рынка газа Союза;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в) Утратил силу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