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f4ef" w14:textId="7c6f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согласованных подходах по обеспечению справедливой и добросовестной конкуренции и расширению воздушного сообщения при поэтапном формировании общего рынка услуг воздушного транспорта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26 ноября 2019 года № 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во исполнение пунктов 12, 13, 15 и 30 плана мероприятий ("дорожной карты") по реализации Основных направлений и этапов реализации скоординированной (согласованной) транспортной политики государств – членов Евразийского экономического союза в части воздушного транспорта на 2018 – 2020 годы,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14 августа 2017 г. № 2, с целью поэтапного формирования общего рынка услуг воздушного транспорта Евразийского экономического союза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– членам Евразийского экономического союза (далее соответственно – государства-члены, Союз) с даты опубликования настоящей Рекомендации на официальном сайте Союза: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Обеспечить до 2025 года одновременную реализацию следующих мер: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части обеспечения справедливой и добросовестной конкуренции: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взимании сборов за аэронавигационное и аэропортовое обслуживание применять для эксплуатантов воздушных судов других государств-членов, выполняющих регулярные международные воздушные сообщения между государствами-членами, те же тарифные ставки, что и для своих эксплуатантов;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взаиморасчетах в национальных валютах или валютах третьих стран за аэронавигационное и аэропортовое обслуживание применять для эксплуатантов воздушных судов других государств-членов официальные курсы, установленные национальными (центральными) банками государств-членов на соответствующие календарные даты;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транзитных полетах воздушных судов других государств-членов не допускать взимания дополнительных платежей (компенсационных выплат) за использование своего воздушного пространства;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включить в свое законодательство положения, в соответствии с которыми оказание услуг аэропортов и аэронавигации потребителям других государств-членов осуществляется на условиях не менее благоприятных, чем условия, на которых данные услуги предоставляются своим потребителям;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части расширения воздушного сообщения: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поэтапное снятие существующих ограничений при выполнении регулярных международных воздушных сообщений между государствами-членами по: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договорным линиям по установленным маршрутам (пунктам назначения);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количеству авиапредприятий, назначенных и уполномоченных для эксплуатации договорных линий по установленным маршрутам (перевозчиков);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коммерческой загрузке воздушных судов на маршруте или части маршрута (емкости воздушных судов);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количеству полетов, совершаемых воздушным судном на протяжении определенного периода на маршруте или части маршрута (частоте выполнения полетов);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транзитным пролетам перевозчиков одного государства-члена через воздушное пространство другого государства-члена.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Направлять при необходимости в Евразийскую экономическую комиссию предложения по реализации мер, предусмотренных настоящей Рекомендацией, и информацию о снятии ограничений.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