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dd7f" w14:textId="029d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судостроения и производства судового комплектующего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октября 2019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перечнем приоритетных видов экономической деятельности для промышленного сотрудничества государств – членов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Основным направлениям промышленного сотрудничества в рамках Евразийского экономического союза, утвержденным Решением Евразийского межправительственного совета от 8 сентября 2015 г. № 9), в целях углубления межотраслевой кооперации и развития межгосударственной кооперации в сфере судостроения и производства судового комплектующего оборудования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 при организации производства продукции судостроения: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Осуществлять сотрудничество в сфере производства продукции судостроения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развитие производства продукции судостроения и судового комплектующего оборудования на территории Союза с учетом приоритетных направлений модернизации экономики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организация и развитие на территории Союза производства аналогов ввозимых на территорию Союза из третьих стран продукции судостроения и судового комплектующего оборудования;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вовлечение в кооперационные цепочки производства продукции судостроения и производства судового комплектующего оборудования технологических операций производителей государств-членов в целях совместного производства инновационной и высокотехнологичной продукции.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Представить в Евразийскую экономическую комиссию для размещения на официальном сайте Союза и учета при выстраивании производственных цепочек в рамках Союза: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перечень приоритетных для государств-членов видов продукции судостроения и судового комплектующего оборудования в соответствии с национальными стратегическими отраслевыми программами государств-членов;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информацию о производителях продукции судостроения, производителях судового комплектующего оборудования, судоремонтных заводах (полное наименование организации, адрес юридического лица, наименование и код ТН ВЭД ЕАЭС производимой продукции) и обеспечить актуализацию такой информации.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