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dd7f" w14:textId="029d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кооперационного сотрудничества государств – членов Евразийского экономического союза в сфере судостроения и производства судового комплектующего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14 октября 2019 года № 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 перечнем приоритетных видов экономической деятельности для промышленного сотрудничества государств – членов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Основным направлениям промышленного сотрудничества в рамках Евразийского экономического союза, утвержденным Решением Евразийского межправительственного совета от 8 сентября 2015 г. № 9), в целях углубления межотраслевой кооперации и развития межгосударственной кооперации в сфере судостроения и производства судового комплектующего оборудования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(далее соответственно – государства-члены, Союз) с даты опубликования настоящей Рекомендации на официальном сайте Союза при организации производства продукции судостроения: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Осуществлять сотрудничество в сфере производства продукции судостроения по следующим направлениям: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развитие производства продукции судостроения и судового комплектующего оборудования на территории Союза с учетом приоритетных направлений модернизации экономики государств-членов;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организация и развитие на территории Союза производства аналогов ввозимых на территорию Союза из третьих стран продукции судостроения и судового комплектующего оборудования;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вовлечение в кооперационные цепочки производства продукции судостроения и производства судового комплектующего оборудования технологических операций производителей государств-членов в целях совместного производства инновационной и высокотехнологичной продукции.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Представить в Евразийскую экономическую комиссию для размещения на официальном сайте Союза и учета при выстраивании производственных цепочек в рамках Союза: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перечень приоритетных для государств-членов видов продукции судостроения и судового комплектующего оборудования в соответствии с национальными стратегическими отраслевыми программами государств-членов;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информацию о производителях продукции судостроения, производителях судового комплектующего оборудования, судоремонтных заводах (полное наименование организации, адрес юридического лица, наименование и код ТН ВЭД ЕАЭС производимой продукции) и обеспечить актуализацию такой информации.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