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1afb" w14:textId="0861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Евразийской экономической комиссии по мерам, направленным на снижение долга сектора государственного управления в Кыргызской Республике в среднесрочной перспективе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сентября 2019 года № 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связи с превышением по итогам 2018 года количественного значения долга сектора государственного управления в Кыргызской Республике,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целях реализации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указанному Договору)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Кыргызской Республике с даты опубликования настоящей Рекомендации на официальном сайте Евразийского экономического союза учитывать при проведении экономической политики следующие предложения Евразийской экономической комиссии по мерам, направленным на снижение долга сектора государственного управления в среднесрочной перспективе: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продолжить постепенное увеличение доли долговых обязательств, выраженных в национальной валюте, в общей сумме долга сектора государственного управления;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совершенствованию администрирования доходов консолидированного бюджета сектора государственного управления и оптимизации налоговых льгот;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эффективность расходов консолидированного бюджета сектора государственного управления с учетом необходимости реализации приоритетных инвестиционных проектов;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 внедрить в практику управления государственными финансами бюджетное правило в возможно короткий срок;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возможность совершенствования системы индикаторов устойчивости долга сектора государственного управления в соответствии с лучшей мировой практикой;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механизмы среднесрочного бюджетного и макроэкономического прогнозирования.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