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799f" w14:textId="d247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составления группировочных наименований лекарственных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23 апреля 2019 года № 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Евразийском экономическом союзе от 29 мая 2014 года и пунктом 3 статьи 3 Соглашения о единых принципах и правилах обращения лекарственных средств в рамках Евразийского экономического союза от 23 декабря 2014 года, а также в целях устранения различий в требованиях, предъявляемых к составлению группировочных наименований лекарственных препаратов при их регистрации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лекарственных средств для медицинского применения, утвержденным Решением Совета Евразийской экономической комиссии от 3 ноября 2016 г. № 78, перерегистрации и приведении регистрационных досье в соответствие с указанными Правилами,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 составлении группировочных наименований лекарственных препаратов применять Правила составления группировочных наименований лекарственных препаратов согласно приложению.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2019 г. № 13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составления группировочных наименований лекарственных препаратов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целях идентификации действующих веществ и лекарственных препаратов для их правильного выбора и назначения медицинскими работниками, отпуска из аптек фармацевтическими работниками и приема пациентами, а также в целях взаимодействия представителей научного сообщества и специалистов государств – членов Евразийского экономического союза (далее – государства-члены) в сфере здравоохранения и обращения лекарственных средств и содержат порядок составления группировочных наименований лекарственных препаратов.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группировочным наименованием понимается наименование лекарственного препарата, не имеющего международного непатентованного наименования, или комбинации лекарственных препаратов, используемое в целях объединения их в группу под одним наименованием исходя из одинакового состава действующих веществ.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Группировочное наименование применяется при отсутствии международного непатентованного наименования, рекомендованного Всемирной организацией здравоохранения для данного действующего вещества.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Группировочное наименование необходимо для обеспечения применения субъектами обращения на территории Евразийского экономического союза лекарственных средств универсальных наименований, позволяющих идентифицировать лекарственный препарат.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Группировочные наименования следует формировать отличающимися по звучанию и написанию во избежание путаницы с другими широко используемыми наименованиями лекарственных препаратов.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Присвоение уполномоченным органом государства-члена наименованию действующего вещества лекарственного препарата статуса группировочного наименования означает, что это наименование не может быть зарегистрировано в качестве объекта интеллектуальной собственности и относится к группе непатентованных наименований действующих веществ лекарственных препаратов. Исходя из этого группировочные наименования могут использоваться без каких-либо ограничений для идентификации лекарственных препаратов, а также в качестве наименований воспроизведенных лекарственных препаратов.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Лекарственному препарату присваивается такое же группировочное наименование, что и действующему веществу, из которого он производится. Если действующее вещество представляет собой производное активной и неактивной части (например, гидрат, соль, сложный эфир и т. д.), для точного отражения его химической структуры (например, при указании его наименования в составе лекарственного препарата или при использовании в торговом наименовании лекарственного препарата) применяется модифицированное группировочное наименование, состоящее из группировочного наименования и наименования неактивной части действующего вещества.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Группировочное наименование вновь регистрируемого лекарственного препарата не должно фонетически и графически повторять наименование уже зарегистрированного лекарственного препарата, отличающегося по составу и действию.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Наименования, имеющие статус группировочных наименований, выбираются оператором соответствующего справочника нормативно-справочной информации Евразийского экономического союза.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Группировочные наименования выбираются как для определенных веществ, которые могут быть недвусмысленно охарактеризованы химическим наименованием (или формулой), так и для смесей веществ, компоненты которых полностью не охарактеризованы и не включены в группировочные наименования по отдельности.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Группировочные наименования присваиваются также лекарственному растительному сырью, растительным фармацевтическим субстанциям (препаратам на основе лекарственного растительного сырья) и лекарственным растительным препаратам, а также веществам, которые использовались в течение длительного периода в медицинских целях под хорошо известными наименованиями (например, алкалоиды (кодеин)) или под тривиальными химическими наименованиями (например, молочная кислота). Также могут использоваться сокращения на основе химических наименований за счет исключения локантов, дефисов и т. д.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Общие подходы к составлению группировочных наименований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группировочных наименований следует подбирать характерное звучание и написание. При выборе группировочных наименований для лекарственных препаратов, содержащих комбинацию действующих веществ, необходимо учитывать следующие особенности: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если в состав лекарственного препарата входят 2 и более действующих вещества, то группировочное наименование представляет собой перечисление международных непатентованных наименований и (или) группировочных наименований действующих веществ в алфавитном порядке через знак "+";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если фармакологическая активность одного или нескольких действующих веществ напрямую не связана с фармакологическим эффектом лекарственного препарата, а является вспомогательной (например, уменьшает нежелательные реакции другого действующего вещества), то наименование такого действующего вещества (действующих веществ) указывается в конце группировочных наименований в квадратных скобках вне зависимости от алфавитного порядка.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Группировочные наименования следует формировать отличающимися от существующих торговых наименований настолько, чтобы исключить возможность нарушения авторских и иных прав. В связи с этим для действующих веществ, получаемых путем химического синтеза, рекомендуется брать за основу химическое наименование соединения.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Группировочные наименования веществ, используемых в виде солей, применяются к активному основанию или кислоте. Группировочные наименования разных солей или эфиров одного и того же активного вещества (модифицированные группировочные наименования) отличаются только от наименования неактивной кислоты или основания.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веществ, содержащих четвертичное соединение аммония, катион и анион следует указывать как отдельные компоненты четвертичной соли, а не как соли амина.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Следует отказаться от использования отдельных букв или цифр, а также дефиса. Из химического наименования желательно исключить локанты и скобки.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Стереоизомеры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известна стереохимическая структура вещества, эта информация указывается в химическом наименовании (наименованиях) вещества и служит для идентификации этого вещества. Группировочное наименование может идентифицировать рацемическую смесь, левовращающие или правовращающие изомеры. Если нужно составить группировочное наименование для различных энантиомеров или рацемических смесей, к существующему группировочному наименованию следует добавить следующие префиксы: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для левовращающих изомеров – префикс </w:t>
      </w:r>
      <w:r>
        <w:rPr>
          <w:rFonts w:ascii="Times New Roman"/>
          <w:b w:val="false"/>
          <w:i/>
          <w:color w:val="000000"/>
          <w:sz w:val="28"/>
        </w:rPr>
        <w:t>лево</w:t>
      </w:r>
      <w:r>
        <w:rPr>
          <w:rFonts w:ascii="Times New Roman"/>
          <w:b w:val="false"/>
          <w:i w:val="false"/>
          <w:color w:val="000000"/>
          <w:sz w:val="28"/>
        </w:rPr>
        <w:t>-;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для правовращающих изомеров – префикс </w:t>
      </w:r>
      <w:r>
        <w:rPr>
          <w:rFonts w:ascii="Times New Roman"/>
          <w:b w:val="false"/>
          <w:i/>
          <w:color w:val="000000"/>
          <w:sz w:val="28"/>
        </w:rPr>
        <w:t>декс-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для рацемической смеси – префикс </w:t>
      </w:r>
      <w:r>
        <w:rPr>
          <w:rFonts w:ascii="Times New Roman"/>
          <w:b w:val="false"/>
          <w:i/>
          <w:color w:val="000000"/>
          <w:sz w:val="28"/>
        </w:rPr>
        <w:t>рац</w:t>
      </w:r>
      <w:r>
        <w:rPr>
          <w:rFonts w:ascii="Times New Roman"/>
          <w:b w:val="false"/>
          <w:i w:val="false"/>
          <w:color w:val="000000"/>
          <w:sz w:val="28"/>
        </w:rPr>
        <w:t xml:space="preserve">-. 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Радиоактивные вещества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Группировочные наименования лекарственных препаратов, содержащих радиоактивные атомы, включают в себя следующие компоненты: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вещества, содержащего радиоактивный атом;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обозначение массового числа изотопа в виде верхнего цифрового индекса перед символом элемента;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символ элемента;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наименование агента-носителя при наличии.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Специфические группы биологических веществ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Пептиды, гликопептиды, протеины и гликопротеины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Группировочные наименования пептидов (протеинов) включают в себя: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основу для главного вещества, например: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поэтин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производных эритропоэтина);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ирудин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производных гирудина);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ког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факторов свертывания крови);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указание на подгруппу путем расширения основы (например,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эптаког</w:t>
      </w:r>
      <w:r>
        <w:rPr>
          <w:rFonts w:ascii="Times New Roman"/>
          <w:b w:val="false"/>
          <w:i/>
          <w:color w:val="000000"/>
          <w:sz w:val="28"/>
        </w:rPr>
        <w:t>, -</w:t>
      </w:r>
      <w:r>
        <w:rPr>
          <w:rFonts w:ascii="Times New Roman"/>
          <w:b w:val="false"/>
          <w:i/>
          <w:color w:val="000000"/>
          <w:sz w:val="28"/>
        </w:rPr>
        <w:t>октоког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случайный префикс (для веществ с различной последовательностью аминокислот);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дополнение в виде буквы греческого алфавита в качестве второй части наименования, состоящего из 2 слов (для гликозилированных веществ с идентичной последовательностью аминокислот, но различными типами гликозилирования).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Факторы свертывания крови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группировочных наименованиях рекомбинантных факторов свертывания крови используются следующие основы: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(-) </w:t>
      </w:r>
      <w:r>
        <w:rPr>
          <w:rFonts w:ascii="Times New Roman"/>
          <w:b w:val="false"/>
          <w:i/>
          <w:color w:val="000000"/>
          <w:sz w:val="28"/>
        </w:rPr>
        <w:t>ког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факторов коагуляции крови);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(-) </w:t>
      </w:r>
      <w:r>
        <w:rPr>
          <w:rFonts w:ascii="Times New Roman"/>
          <w:b w:val="false"/>
          <w:i/>
          <w:color w:val="000000"/>
          <w:sz w:val="28"/>
        </w:rPr>
        <w:t>эптаког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фактора VII);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(-) </w:t>
      </w:r>
      <w:r>
        <w:rPr>
          <w:rFonts w:ascii="Times New Roman"/>
          <w:b w:val="false"/>
          <w:i/>
          <w:color w:val="000000"/>
          <w:sz w:val="28"/>
        </w:rPr>
        <w:t>октоког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фактора VIII);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(-) </w:t>
      </w:r>
      <w:r>
        <w:rPr>
          <w:rFonts w:ascii="Times New Roman"/>
          <w:b w:val="false"/>
          <w:i/>
          <w:color w:val="000000"/>
          <w:sz w:val="28"/>
        </w:rPr>
        <w:t>нонаког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фактора IX).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Префикс необходим, если последовательность аминокислот не соответствует природному веществу. Согласно общей стратегии буквы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304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1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 т. д. добавляются к наименованиям гликопротеинов. Когда требуется дополнительное указание "активированный" (например, для фактора коагуляции крови VIIa), это слово приводится полностью в скобках после наименования.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Колониестимулирующие факторы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группировочных наименованиях колониестимулирующих факторов используются следующие основы: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общая основа для колониестимулирующих факторов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/>
          <w:color w:val="000000"/>
          <w:sz w:val="28"/>
        </w:rPr>
        <w:t>стим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вспомогательные основы для разных категорий: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дистим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сочетания 2 разных типов колониестимулирующих факторов);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грастим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вещества c колониестимулирующим фактором гранулоцитов (G-CSF));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грамостим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вещества c колониестимулирующим фактором макрофагов гранулоцитов (GМ-CSF));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-мостим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вещества со стимулирующим фактором макрофагов (M-CSF));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плестим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производных и аналогов интерлейкина-3)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Ферменты (энзимы)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группировочных наименованиях ферментов (энзимов) в качестве общей основы используется окончание </w:t>
      </w:r>
      <w:r>
        <w:rPr>
          <w:rFonts w:ascii="Times New Roman"/>
          <w:b w:val="false"/>
          <w:i/>
          <w:color w:val="000000"/>
          <w:sz w:val="28"/>
        </w:rPr>
        <w:t>-аза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. Вспомогательные основы указывают на происхождение вещества. Например, в группировочном наименовании группы активаторов тканевого плазминогена или активаторов плазминогена урокиназного типа к общей основе </w:t>
      </w:r>
      <w:r>
        <w:rPr>
          <w:rFonts w:ascii="Times New Roman"/>
          <w:b w:val="false"/>
          <w:i/>
          <w:color w:val="000000"/>
          <w:sz w:val="28"/>
        </w:rPr>
        <w:t xml:space="preserve">-аза </w:t>
      </w:r>
      <w:r>
        <w:rPr>
          <w:rFonts w:ascii="Times New Roman"/>
          <w:b w:val="false"/>
          <w:i w:val="false"/>
          <w:color w:val="000000"/>
          <w:sz w:val="28"/>
        </w:rPr>
        <w:t>добавляются: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обозначение активности супероксиддисмутазы: -</w:t>
      </w:r>
      <w:r>
        <w:rPr>
          <w:rFonts w:ascii="Times New Roman"/>
          <w:b w:val="false"/>
          <w:i/>
          <w:color w:val="000000"/>
          <w:sz w:val="28"/>
        </w:rPr>
        <w:t>дисмаза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обозначение активности активатора плазминогена тканевого типа: -</w:t>
      </w:r>
      <w:r>
        <w:rPr>
          <w:rFonts w:ascii="Times New Roman"/>
          <w:b w:val="false"/>
          <w:i/>
          <w:color w:val="000000"/>
          <w:sz w:val="28"/>
        </w:rPr>
        <w:t>теплаза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обозначение активности активатора плазминогена указанного типа -</w:t>
      </w:r>
      <w:r>
        <w:rPr>
          <w:rFonts w:ascii="Times New Roman"/>
          <w:b w:val="false"/>
          <w:i/>
          <w:color w:val="000000"/>
          <w:sz w:val="28"/>
        </w:rPr>
        <w:t>уплаза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обозначение активности активатора плазминогена в комбинации с другим ферментом: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диплаза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Эритропоэтины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группировочных наименованиях эритропоэтинов используется основа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поэтин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дополнением в виде буквы греческого алфавита, обозначающей различия между соединениями в последовательности аминокислот, поскольку эритропоэтины человека различаются по типу гликозилирования. В группировочных наименованиях веществ с разной аминокислотной последовательностью используется основа –</w:t>
      </w:r>
      <w:r>
        <w:rPr>
          <w:rFonts w:ascii="Times New Roman"/>
          <w:b w:val="false"/>
          <w:i/>
          <w:color w:val="000000"/>
          <w:sz w:val="28"/>
        </w:rPr>
        <w:t>поэтин</w:t>
      </w:r>
      <w:r>
        <w:rPr>
          <w:rFonts w:ascii="Times New Roman"/>
          <w:b w:val="false"/>
          <w:i w:val="false"/>
          <w:color w:val="000000"/>
          <w:sz w:val="28"/>
        </w:rPr>
        <w:t>, к которой добавляется выбранный случайным образом префикс (например, обозначение ростовых факторов крови, влияющих на эритропоэз: -</w:t>
      </w:r>
      <w:r>
        <w:rPr>
          <w:rFonts w:ascii="Times New Roman"/>
          <w:b w:val="false"/>
          <w:i/>
          <w:color w:val="000000"/>
          <w:sz w:val="28"/>
        </w:rPr>
        <w:t>эпоэтин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Факторы роста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группировочных наименованиях факторов роста используется общая основа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ермин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Вспомогательные основы позволяют отличить разные типы факторов роста (например, эпидермальные факторы роста, факторы роста одонтобластов и факторы роста инсулинового типа).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выборе группировочных наименований для факторов некроза опухолей (TNF) они классифицируются, так же как и факторы роста.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используются следующие вспомогательные основы: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дермин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эпидермальных факторов роста);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фермин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факторов роста одонтобластов);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нермин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факторов некроза опухолей (TNF));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плермин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факторов роста тромбоцитов);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сермин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факторов роста инсулинового типа);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-термин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трансформирующего фактора роста);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бермин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факторов роста эндотелия сосудов).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Гормоны роста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группировочных наименованиях гормонов роста используется основа </w:t>
      </w:r>
      <w:r>
        <w:rPr>
          <w:rFonts w:ascii="Times New Roman"/>
          <w:b w:val="false"/>
          <w:i/>
          <w:color w:val="000000"/>
          <w:sz w:val="28"/>
        </w:rPr>
        <w:t>сом-</w:t>
      </w:r>
      <w:r>
        <w:rPr>
          <w:rFonts w:ascii="Times New Roman"/>
          <w:b w:val="false"/>
          <w:i w:val="false"/>
          <w:color w:val="000000"/>
          <w:sz w:val="28"/>
        </w:rPr>
        <w:t>. Для веществ, не относящихся к веществам, продуцируемым организмом человека, к основе добавляются суффиксы, обозначающие их специфическую структуру.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к основе </w:t>
      </w:r>
      <w:r>
        <w:rPr>
          <w:rFonts w:ascii="Times New Roman"/>
          <w:b w:val="false"/>
          <w:i/>
          <w:color w:val="000000"/>
          <w:sz w:val="28"/>
        </w:rPr>
        <w:t>сом-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добавляются: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бов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веществ бычьего типа);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-пор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веществ свиного типа);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-салм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веществ лососевого типа)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Аналоги гирудина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     Гирудин является известным названием антикоагулянта, извлеченного из медицинских пиявок. Аналоги гирудина представляют собой негликозилированные полипептиды, производимые методом рекомбинационной биотехнологии. Основа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ирудин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используется в группировочных наименованиях аналогов гирудина, а выбранный случайным образом префикс характеризует вещества с разной последовательностью аминокислот.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Пептиды, стимулирующие и ингибирующие выработку гормонов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группировочных наименованиях пептидов, стимулирующих выработку гормонов, используется общая основа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релин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группировочных наименованиях пептидов, ингибирующих выработку гормонов, используется основа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реликс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к основе -</w:t>
      </w:r>
      <w:r>
        <w:rPr>
          <w:rFonts w:ascii="Times New Roman"/>
          <w:b w:val="false"/>
          <w:i/>
          <w:color w:val="000000"/>
          <w:sz w:val="28"/>
        </w:rPr>
        <w:t>релин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добавляются: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</w:t>
      </w:r>
      <w:r>
        <w:rPr>
          <w:rFonts w:ascii="Times New Roman"/>
          <w:b w:val="false"/>
          <w:i/>
          <w:color w:val="000000"/>
          <w:sz w:val="28"/>
        </w:rPr>
        <w:t>мо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пептидов, стимулирующих выработку гормона роста);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</w:t>
      </w:r>
      <w:r>
        <w:rPr>
          <w:rFonts w:ascii="Times New Roman"/>
          <w:b w:val="false"/>
          <w:i/>
          <w:color w:val="000000"/>
          <w:sz w:val="28"/>
        </w:rPr>
        <w:t>ти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аналогов гормонов, стимулирующих выработку тиреотропиного гормона).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Интерлейкины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Исходя из необходимости присвоения группировочных наименований вновь появляющимся интерлейкинам, применяются следующие основы для рекомбинантных интерлейкинов, приведенные в следующей таблице: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9"/>
        <w:gridCol w:w="4211"/>
      </w:tblGrid>
      <w:tr>
        <w:trPr>
          <w:trHeight w:val="30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интерлейкина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группировочных наименований</w:t>
            </w:r>
          </w:p>
        </w:tc>
      </w:tr>
      <w:tr>
        <w:trPr>
          <w:trHeight w:val="30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ИЛ-1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накин</w:t>
            </w:r>
          </w:p>
        </w:tc>
      </w:tr>
      <w:tr>
        <w:trPr>
          <w:trHeight w:val="30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ИЛ-2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лейкин</w:t>
            </w:r>
          </w:p>
        </w:tc>
      </w:tr>
      <w:tr>
        <w:trPr>
          <w:trHeight w:val="30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ИЛ-3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плестим</w:t>
            </w:r>
          </w:p>
        </w:tc>
      </w:tr>
      <w:tr>
        <w:trPr>
          <w:trHeight w:val="30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ИЛ-6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ексакин</w:t>
            </w:r>
          </w:p>
        </w:tc>
      </w:tr>
      <w:tr>
        <w:trPr>
          <w:trHeight w:val="30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ИЛ-8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октакин</w:t>
            </w:r>
          </w:p>
        </w:tc>
      </w:tr>
      <w:tr>
        <w:trPr>
          <w:trHeight w:val="30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ИЛ-11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елвекин</w:t>
            </w:r>
          </w:p>
        </w:tc>
      </w:tr>
      <w:tr>
        <w:trPr>
          <w:trHeight w:val="30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ИЛ-12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додекин</w:t>
            </w:r>
          </w:p>
        </w:tc>
      </w:tr>
      <w:tr>
        <w:trPr>
          <w:trHeight w:val="30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ИЛ-13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тредикин</w:t>
            </w:r>
          </w:p>
        </w:tc>
      </w:tr>
      <w:tr>
        <w:trPr>
          <w:trHeight w:val="30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ИЛ-18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ибостадекин</w:t>
            </w:r>
          </w:p>
        </w:tc>
      </w:tr>
    </w:tbl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группировочных наименованиях гликозилированных интерлейкинов наряду с буквами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304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1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 т. д. используются наименования гликозилированных протеинов в соответствии с пунктом 19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Антагонисты рецепторов интерлейкина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группировочных наименованиях антагонистов рецепторов интерлейкина используется общая основа –</w:t>
      </w:r>
      <w:r>
        <w:rPr>
          <w:rFonts w:ascii="Times New Roman"/>
          <w:b w:val="false"/>
          <w:i/>
          <w:color w:val="000000"/>
          <w:sz w:val="28"/>
        </w:rPr>
        <w:t>кинра</w:t>
      </w:r>
      <w:r>
        <w:rPr>
          <w:rFonts w:ascii="Times New Roman"/>
          <w:b w:val="false"/>
          <w:i w:val="false"/>
          <w:color w:val="000000"/>
          <w:sz w:val="28"/>
        </w:rPr>
        <w:t>. Для индивидуальных веществ к основе добавляются суффиксы, обозначающие их специфическую структуру: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</w:t>
      </w:r>
      <w:r>
        <w:rPr>
          <w:rFonts w:ascii="Times New Roman"/>
          <w:b w:val="false"/>
          <w:i/>
          <w:color w:val="000000"/>
          <w:sz w:val="28"/>
        </w:rPr>
        <w:t xml:space="preserve">на </w:t>
      </w:r>
      <w:r>
        <w:rPr>
          <w:rFonts w:ascii="Times New Roman"/>
          <w:b w:val="false"/>
          <w:i w:val="false"/>
          <w:color w:val="000000"/>
          <w:sz w:val="28"/>
        </w:rPr>
        <w:t>(для антагонистов рецептора интерлейкина-1 (</w:t>
      </w:r>
      <w:r>
        <w:rPr>
          <w:rFonts w:ascii="Times New Roman"/>
          <w:b w:val="false"/>
          <w:i/>
          <w:color w:val="000000"/>
          <w:sz w:val="28"/>
        </w:rPr>
        <w:t>ИЛ-1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</w:t>
      </w:r>
      <w:r>
        <w:rPr>
          <w:rFonts w:ascii="Times New Roman"/>
          <w:b w:val="false"/>
          <w:i/>
          <w:color w:val="000000"/>
          <w:sz w:val="28"/>
        </w:rPr>
        <w:t>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антагонистов рецептора интерлейкина-4 (</w:t>
      </w:r>
      <w:r>
        <w:rPr>
          <w:rFonts w:ascii="Times New Roman"/>
          <w:b w:val="false"/>
          <w:i/>
          <w:color w:val="000000"/>
          <w:sz w:val="28"/>
        </w:rPr>
        <w:t>ИЛ-4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Гормоны гипофиза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Основа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тропин</w:t>
      </w:r>
      <w:r>
        <w:rPr>
          <w:rFonts w:ascii="Times New Roman"/>
          <w:b w:val="false"/>
          <w:i w:val="false"/>
          <w:color w:val="000000"/>
          <w:sz w:val="28"/>
        </w:rPr>
        <w:t>, рекомендованная Международным союзом теоретической и прикладной химии (IUPAC) и Международным союзом биохимии и молекулярной биологии (IUB), используется в группировочных наименованиях веществ, аминокислотная последовательность которых идентична гормону, присутствующему в организме человека. Добавление буквы греческого алфавита в качестве второго наименования позволяет дифференцировать различия между типами гликозилирования веществ, произведенных биотехнологическим методом.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к основе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тропин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добавляются: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гонадо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гормонов, стимулирующих половые железы);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</w:t>
      </w:r>
      <w:r>
        <w:rPr>
          <w:rFonts w:ascii="Times New Roman"/>
          <w:b w:val="false"/>
          <w:i/>
          <w:color w:val="000000"/>
          <w:sz w:val="28"/>
        </w:rPr>
        <w:t>фолли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гормонов, стимулирующих фолликулы);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</w:t>
      </w:r>
      <w:r>
        <w:rPr>
          <w:rFonts w:ascii="Times New Roman"/>
          <w:b w:val="false"/>
          <w:i/>
          <w:color w:val="000000"/>
          <w:sz w:val="28"/>
        </w:rPr>
        <w:t>лю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лютеинизирующих гормонов).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Моноклональные антитела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составления группировочных наименований моноклональных антител применяется следующая схема: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указание общей основы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/>
          <w:color w:val="000000"/>
          <w:sz w:val="28"/>
        </w:rPr>
        <w:t>маб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добавление вспомогательной основы, указывающей на происхождение антитела: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-у- </w:t>
      </w:r>
      <w:r>
        <w:rPr>
          <w:rFonts w:ascii="Times New Roman"/>
          <w:b w:val="false"/>
          <w:i w:val="false"/>
          <w:color w:val="000000"/>
          <w:sz w:val="28"/>
        </w:rPr>
        <w:t xml:space="preserve">(для антитела, полученного у человека);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-и- </w:t>
      </w:r>
      <w:r>
        <w:rPr>
          <w:rFonts w:ascii="Times New Roman"/>
          <w:b w:val="false"/>
          <w:i w:val="false"/>
          <w:color w:val="000000"/>
          <w:sz w:val="28"/>
        </w:rPr>
        <w:t>(для антитела, выработанного в организме приматов);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-а- </w:t>
      </w:r>
      <w:r>
        <w:rPr>
          <w:rFonts w:ascii="Times New Roman"/>
          <w:b w:val="false"/>
          <w:i w:val="false"/>
          <w:color w:val="000000"/>
          <w:sz w:val="28"/>
        </w:rPr>
        <w:t>(для антитела, выработанного в организме крыс);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-о- </w:t>
      </w:r>
      <w:r>
        <w:rPr>
          <w:rFonts w:ascii="Times New Roman"/>
          <w:b w:val="false"/>
          <w:i w:val="false"/>
          <w:color w:val="000000"/>
          <w:sz w:val="28"/>
        </w:rPr>
        <w:t>(для антитела, выработанного в организме мышей);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-е- </w:t>
      </w:r>
      <w:r>
        <w:rPr>
          <w:rFonts w:ascii="Times New Roman"/>
          <w:b w:val="false"/>
          <w:i w:val="false"/>
          <w:color w:val="000000"/>
          <w:sz w:val="28"/>
        </w:rPr>
        <w:t xml:space="preserve">(для антитела, выработанного в организме грызунов, за исключением крыс и мышей);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-кси- </w:t>
      </w:r>
      <w:r>
        <w:rPr>
          <w:rFonts w:ascii="Times New Roman"/>
          <w:b w:val="false"/>
          <w:i w:val="false"/>
          <w:color w:val="000000"/>
          <w:sz w:val="28"/>
        </w:rPr>
        <w:t>(для химерного антитела);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зу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(для гуманизированного антитела).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Химерными являются антитела, в которых вариабельные домены тяжелых и легких цепей иммуноглобулина человека замещены соответствующими доменами иммуноглобулина другого происхождения (преимущественно полученными от грызунов (мышей или крыс)), обладающими требуемой антигенной специфичностью.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Гуманизированными являются антитела, в которых 3 короткие гипервариабельные последовательности вариабельных доменов каждой цепи иммуноглобулина (участки, за счет которых происходит комплементарное связывание антигена (CDRs)) имеют мышиное (или другое) происхождение и встроены в структуру вариабельных доменов иммуноглобулина человека. Другие изменения гипервариабельной последовательности могут быть введены для улучшения связывания антигена.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Рекомбинантными являются человеческие антитела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в которых вариабельные домены тяжелых и легких цепей иммуноглобулина человека комбинированы с константным регионом иммуноглобулина человека;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добавление вспомогательной основы, указывающей на целевую патологию или целевую группу: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-ба(к)- </w:t>
      </w:r>
      <w:r>
        <w:rPr>
          <w:rFonts w:ascii="Times New Roman"/>
          <w:b w:val="false"/>
          <w:i w:val="false"/>
          <w:color w:val="000000"/>
          <w:sz w:val="28"/>
        </w:rPr>
        <w:t>(для лечения бактериальных инфекций);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ци</w:t>
      </w:r>
      <w:r>
        <w:rPr>
          <w:rFonts w:ascii="Times New Roman"/>
          <w:b w:val="false"/>
          <w:i/>
          <w:color w:val="000000"/>
          <w:sz w:val="28"/>
        </w:rPr>
        <w:t xml:space="preserve">(р)- </w:t>
      </w:r>
      <w:r>
        <w:rPr>
          <w:rFonts w:ascii="Times New Roman"/>
          <w:b w:val="false"/>
          <w:i w:val="false"/>
          <w:color w:val="000000"/>
          <w:sz w:val="28"/>
        </w:rPr>
        <w:t>(для влияния на сердечно-сосудистую систему);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-ос- </w:t>
      </w:r>
      <w:r>
        <w:rPr>
          <w:rFonts w:ascii="Times New Roman"/>
          <w:b w:val="false"/>
          <w:i w:val="false"/>
          <w:color w:val="000000"/>
          <w:sz w:val="28"/>
        </w:rPr>
        <w:t>(для влияния на костную систему);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-ли(м)- </w:t>
      </w:r>
      <w:r>
        <w:rPr>
          <w:rFonts w:ascii="Times New Roman"/>
          <w:b w:val="false"/>
          <w:i w:val="false"/>
          <w:color w:val="000000"/>
          <w:sz w:val="28"/>
        </w:rPr>
        <w:t>(для иммуномодулирующего действия);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ле</w:t>
      </w:r>
      <w:r>
        <w:rPr>
          <w:rFonts w:ascii="Times New Roman"/>
          <w:b w:val="false"/>
          <w:i/>
          <w:color w:val="000000"/>
          <w:sz w:val="28"/>
        </w:rPr>
        <w:t xml:space="preserve">(с)- </w:t>
      </w:r>
      <w:r>
        <w:rPr>
          <w:rFonts w:ascii="Times New Roman"/>
          <w:b w:val="false"/>
          <w:i w:val="false"/>
          <w:color w:val="000000"/>
          <w:sz w:val="28"/>
        </w:rPr>
        <w:t>(для влияния на воспалительные поражения);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ви</w:t>
      </w:r>
      <w:r>
        <w:rPr>
          <w:rFonts w:ascii="Times New Roman"/>
          <w:b w:val="false"/>
          <w:i/>
          <w:color w:val="000000"/>
          <w:sz w:val="28"/>
        </w:rPr>
        <w:t xml:space="preserve">(р)- </w:t>
      </w:r>
      <w:r>
        <w:rPr>
          <w:rFonts w:ascii="Times New Roman"/>
          <w:b w:val="false"/>
          <w:i w:val="false"/>
          <w:color w:val="000000"/>
          <w:sz w:val="28"/>
        </w:rPr>
        <w:t xml:space="preserve">(для лечения вирусных инфекций);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-ко(л)-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лечения злокачественных новообразований в толстой кишке);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-го(т)-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лечения злокачественных новообразований в яичках);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-го(в)- </w:t>
      </w:r>
      <w:r>
        <w:rPr>
          <w:rFonts w:ascii="Times New Roman"/>
          <w:b w:val="false"/>
          <w:i w:val="false"/>
          <w:color w:val="000000"/>
          <w:sz w:val="28"/>
        </w:rPr>
        <w:t>(для лечения злокачественных новообразований в яичниках);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ма</w:t>
      </w:r>
      <w:r>
        <w:rPr>
          <w:rFonts w:ascii="Times New Roman"/>
          <w:b w:val="false"/>
          <w:i/>
          <w:color w:val="000000"/>
          <w:sz w:val="28"/>
        </w:rPr>
        <w:t xml:space="preserve">(р)- </w:t>
      </w:r>
      <w:r>
        <w:rPr>
          <w:rFonts w:ascii="Times New Roman"/>
          <w:b w:val="false"/>
          <w:i w:val="false"/>
          <w:color w:val="000000"/>
          <w:sz w:val="28"/>
        </w:rPr>
        <w:t>(для лечения злокачественных новообразований в молочной железе);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ме</w:t>
      </w:r>
      <w:r>
        <w:rPr>
          <w:rFonts w:ascii="Times New Roman"/>
          <w:b w:val="false"/>
          <w:i/>
          <w:color w:val="000000"/>
          <w:sz w:val="28"/>
        </w:rPr>
        <w:t xml:space="preserve">(л)- </w:t>
      </w:r>
      <w:r>
        <w:rPr>
          <w:rFonts w:ascii="Times New Roman"/>
          <w:b w:val="false"/>
          <w:i w:val="false"/>
          <w:color w:val="000000"/>
          <w:sz w:val="28"/>
        </w:rPr>
        <w:t>(для лечения злокачественных новообразований в виде меланом);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пр</w:t>
      </w:r>
      <w:r>
        <w:rPr>
          <w:rFonts w:ascii="Times New Roman"/>
          <w:b w:val="false"/>
          <w:i/>
          <w:color w:val="000000"/>
          <w:sz w:val="28"/>
        </w:rPr>
        <w:t xml:space="preserve">(о)- </w:t>
      </w:r>
      <w:r>
        <w:rPr>
          <w:rFonts w:ascii="Times New Roman"/>
          <w:b w:val="false"/>
          <w:i w:val="false"/>
          <w:color w:val="000000"/>
          <w:sz w:val="28"/>
        </w:rPr>
        <w:t>(для лечения злокачественных новообразований в простате);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-ту(м)- </w:t>
      </w:r>
      <w:r>
        <w:rPr>
          <w:rFonts w:ascii="Times New Roman"/>
          <w:b w:val="false"/>
          <w:i w:val="false"/>
          <w:color w:val="000000"/>
          <w:sz w:val="28"/>
        </w:rPr>
        <w:t>(для иных локализаций злокачественных новообразований).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трудностей с произношением последняя буква вспомогательной основы может опускаться;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добавление путем случайного выбора префикса, который будет обеспечивать формирование четкого наименования;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добавление второго слова в наименовании (в случае, если моноклональное антитело помечено радиоактивным изотопом или представляет собой сложное соединение с другим химическим веществом, например, с токсином). Наименование такого сложного соединения дополняется отдельным вторым словом или подходящим химическим обозначением. Когда моноклональные антитела соединены с токсином, используется основа </w:t>
      </w:r>
      <w:r>
        <w:rPr>
          <w:rFonts w:ascii="Times New Roman"/>
          <w:b w:val="false"/>
          <w:i/>
          <w:color w:val="000000"/>
          <w:sz w:val="28"/>
        </w:rPr>
        <w:t>токса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как часть наименования, выбранного для токсина.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моноклональное антитело используется как носитель радиоизотопа, этот изотоп следует указывать первым в группировочном наименовании (например, технеция (</w:t>
      </w:r>
      <w:r>
        <w:rPr>
          <w:rFonts w:ascii="Times New Roman"/>
          <w:b w:val="false"/>
          <w:i w:val="false"/>
          <w:color w:val="000000"/>
          <w:vertAlign w:val="superscript"/>
        </w:rPr>
        <w:t>99m</w:t>
      </w:r>
      <w:r>
        <w:rPr>
          <w:rFonts w:ascii="Times New Roman"/>
          <w:b w:val="false"/>
          <w:i w:val="false"/>
          <w:color w:val="000000"/>
          <w:sz w:val="28"/>
        </w:rPr>
        <w:t>Tc) пинтумомаб (</w:t>
      </w:r>
      <w:r>
        <w:rPr>
          <w:rFonts w:ascii="Times New Roman"/>
          <w:b w:val="false"/>
          <w:i/>
          <w:color w:val="000000"/>
          <w:sz w:val="28"/>
        </w:rPr>
        <w:t>Pintumomab</w:t>
      </w:r>
      <w:r>
        <w:rPr>
          <w:rFonts w:ascii="Times New Roman"/>
          <w:b w:val="false"/>
          <w:i w:val="false"/>
          <w:color w:val="000000"/>
          <w:sz w:val="28"/>
        </w:rPr>
        <w:t>)).</w:t>
      </w:r>
    </w:p>
    <w:bookmarkEnd w:id="138"/>
    <w:bookmarkStart w:name="z14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Составление группировочных наименований иммунологических действующих веществ (за исключением моноклональных антител)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Группировочное наименование биологического лекарственного препарата начинается с группы наименований ("Вакцина", "Анатоксин", "Сыворотка", "Иммуноглобулин", "Пробиотик", "Бактериофаг", "Аллерген", "Аллергоид" и т. д.).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групп "Вакцины" и "Анатоксины" в группировочном наименовании препарата после слова, обозначающего принадлежность к группе ("Вакцина" или "Анатоксин") указываются: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инфекция или инфекции для профилактики которых предназначен препарат (например, "Вакцина для профилактики дифтерии" или "Вакцина для профилактики менингококковой инфекции серотипа "А");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биологическое состояние (для вакцин) ("живая", "инактивированная");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структура антигена (например, "полисахаридная", цельноклеточная", "химическая");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метод получения (например, "адсорбированная", "коньюгированная").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групп "Антитоксины" (сыворотки) и "Иммуноглобулины" в группировочном наименовании после слова, обозначающего принадлежность к группе ("Антитоксин" (сыворотка), "Иммуноглобулин") указываются: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для антитоксина (сыворотки) – название бактериального токсина и видовая принадлежность (например, "Антитоксин столбнячный лошадиный", "Антитоксин против яда гадюки лошадиный");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для иммуноглобулина, содержащего антитела различной специфичности в отношении различных антигенов – видовая принадлежность (человек) и слово "нормальный" (например, "Иммуноглобулин человека нормальный");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для иммуноглобулина, содержащего антитела к возбудителю определенной инфекции – видовая принадлежность (человек, животное), инфекция, против которой используется препарат, в форме прилагательного с приставкой "противо-" или "анти-" или предлога "против" (например, "Иммуноглобулин человека против клещевого энцефалита", "Иммуноглобулин человека антицитомегаловирусный", "Иммуноглобулин человека противостафилококковый", "Иммуноглобулин противосибиреязвенный лошадиный);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для иммуноглобулинов специальных – видовая принадлежность (человек, животное) заболевание (показание), при котором используется препарат (например, "Иммуноглобулин человека антирезус Rho[D], "Иммуноглобулин человека противоаллергический", "Иммуноглобулин антитимоцитарный кроличий", "Иммуноглобулин антитимоцитарный лошадиный").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группы "Пробиотики" в группировочном наименовании после наименования группы указываются: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для препарата, полученного из бактерий одного штамма – родовое и видовое наименование бактерий на русском языке в родительном падеже множественного числа (например, "бифидобактерий бифидум", "бактерий кишечной палочки"); 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для препарата, полученного из бактерий нескольких штаммов одного вида – родовое и видовое наименование бактерий на русском языке в родительном падеже множественного числа (например, "лактобактерий ацидофильных"); 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для препарата, полученного из бактерий нескольких штаммов разных видов одного и того же рода – родовое наименование бактерий на русском языке в родительном падеже множественного числа (например, "лактобактерий", "бифидобактерий");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для препарата, полученного из бактерий разных родов и видов – родовое и видовое наименования бактерий на русском языке в родительном падеже множественного числа, через знак "+" (например, "бифидобактерий бифидум + кишечной палочки");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для препарата, полученного на основе бактерий 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штамма – слово "однокомпонентный";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для препарата, полученного на основе бактерий нескольких штаммов (видов, родов) – слово "многокомпонентный";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для препарата, полученного из бактерий сорбированных на частицах активированного угля, кремния диоксида коллоидного или других сорбентах – указывают слово "сорбированный";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для препарата, в состав которого помимо бактерий входят активные компоненты иной природы (например, лизоцим, витамины, микроэлементы, гормоны и т. д.) – слово "комбинированный".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группы "Бактериофаги" в группировочном наименовании после слова, обозначающего принадлежность к группе ("Бактериофаг") указываются: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для препарата, полученного на основе лизатов бактерий одного рода, лизируемых бактериофагами – наименование лизируемого рода бактерий на русском языке (например, "бактерий клебсиелл", "бактерий протея", "бактерий стафилококка"); 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для препарата, полученного на основе лизатов бактерий нескольких родов, лизируемых бактериофагами, – наименования всех родов лизируемых бактерий на русском языке через знак "+" (например, "бактерий кишечной палочки + протея"); 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для препарата, полученного на основе бактерий одного рода – слово "однокомпонентный";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для препарата, полученного на основе бактерий нескольких родов – слово "многокомпонентный".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групп "Аллергены" и "Аллергоиды" в группировочном наименовании после слова, обозначающего принадлежность к группе ("Аллерген", "Аллергоид") указываеются: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для монопрепаратов – наименование источника выделения (например, "из апельсина", "домашней пыли", "из шерсти морской свинки") или инфекция, против которой используется препарат в форме прилагательного (например, "туляремийный", "туберкулезный" и т. д.);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для многокомпонентных аллергенов (аллергоидов) – наименование нескольких источников выделения с приставкой "</w:t>
      </w:r>
      <w:r>
        <w:rPr>
          <w:rFonts w:ascii="Times New Roman"/>
          <w:b w:val="false"/>
          <w:i/>
          <w:color w:val="000000"/>
          <w:sz w:val="28"/>
        </w:rPr>
        <w:t>микст-</w:t>
      </w:r>
      <w:r>
        <w:rPr>
          <w:rFonts w:ascii="Times New Roman"/>
          <w:b w:val="false"/>
          <w:i w:val="false"/>
          <w:color w:val="000000"/>
          <w:sz w:val="28"/>
        </w:rPr>
        <w:t xml:space="preserve">" перед наименованием группы (например, "Микст-аллерген клеща Дерматофагоидес птерониссинус + домашней пыли", "Микст-аллерген подсолнечника + сорных трав", "Микст-аллергоид пыльцевой березы + лещины + ольхи"), расположенных в алфавитном порядке через знак "+" (например, если в состав входит пыльца нескольких полевых трав, группировочное наименование формируется из родового и при необходимости видового наименований лекарственных растений на русском языке);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назначение применения с предлогом "для": "для диагностики", "для диагностики и лечения", "для лечения", (например, "Аллерген пищевой из апельсина для диагностики", "Аллергоид пыльцевой ежи сборной для лечения", "Аллерген из пыли березы висячей для диагностики и лечения").</w:t>
      </w:r>
    </w:p>
    <w:bookmarkEnd w:id="168"/>
    <w:bookmarkStart w:name="z1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Составление группировочных наименований для высокотехнологичных лекарственных препаратов</w:t>
      </w:r>
    </w:p>
    <w:bookmarkEnd w:id="169"/>
    <w:bookmarkStart w:name="z17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Генотерапевтические лекарственные препараты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Группировочное наименование генотерапевтических лекарственных препаратов состоит из двух слов, обозначающих генный и векторный компоненты.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генетического компонента указываются: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случайный префикс, для обеспечения отличительного наименования, например: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ал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бет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вал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инфикс для идентификации гена (по возможности необходимо использовать существующие основы для других биологических продуктов), например: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ермин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(фактор роста);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стим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(колониестимулирующие факторы);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октоког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(фактор свертывания крови VIII);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гласный суффикс, например -(о) гена;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векторного компонента указываются: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случайный префикс, для обеспечения отличительного наименования;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инфикс для идентификации вектора, например: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адено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(аденовирус);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ленти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(лентивирус);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парво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(аденоассоциировайный вирус)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-ретро-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(ретровирус);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суффикс для обозначения репликативных свойств: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-век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нерепликативных векторов);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репвек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репликативных векторов);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для плазмидных векторов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/>
          <w:color w:val="000000"/>
          <w:sz w:val="28"/>
        </w:rPr>
        <w:t>плазмид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9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Препараты клеточной терапии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составления группировочных наименований лекарственных препаратов на основе соматических клеток применяется следующая схема: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указание общей основы </w:t>
      </w:r>
      <w:r>
        <w:rPr>
          <w:rFonts w:ascii="Times New Roman"/>
          <w:b w:val="false"/>
          <w:i/>
          <w:color w:val="000000"/>
          <w:sz w:val="28"/>
        </w:rPr>
        <w:t>-сел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указание рандомного префикса, например: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ал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бет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вал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добавление первого инфикса обозначающего проводимые манипуляции с клетками, за исключением использования цитокинов (препаратов для активации), например: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-ген-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генетически модифицированных клеток);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фус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(слияние с клеткой).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несколько первых инфиксов в случае различных проводимых манипуляций с клетками.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добавление второго инфикса, обозначающего вид клеток, например: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ден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(дендритные летки);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-мио(б)-</w:t>
      </w:r>
      <w:r>
        <w:rPr>
          <w:rFonts w:ascii="Times New Roman"/>
          <w:b w:val="false"/>
          <w:i w:val="false"/>
          <w:color w:val="000000"/>
          <w:sz w:val="28"/>
        </w:rPr>
        <w:t xml:space="preserve"> (миобласты);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-фи(б)-</w:t>
      </w:r>
      <w:r>
        <w:rPr>
          <w:rFonts w:ascii="Times New Roman"/>
          <w:b w:val="false"/>
          <w:i w:val="false"/>
          <w:color w:val="000000"/>
          <w:sz w:val="28"/>
        </w:rPr>
        <w:t xml:space="preserve"> (фибробласты);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кер</w:t>
      </w:r>
      <w:r>
        <w:rPr>
          <w:rFonts w:ascii="Times New Roman"/>
          <w:b w:val="false"/>
          <w:i/>
          <w:color w:val="000000"/>
          <w:sz w:val="28"/>
        </w:rPr>
        <w:t>(а)-</w:t>
      </w:r>
      <w:r>
        <w:rPr>
          <w:rFonts w:ascii="Times New Roman"/>
          <w:b w:val="false"/>
          <w:i w:val="false"/>
          <w:color w:val="000000"/>
          <w:sz w:val="28"/>
        </w:rPr>
        <w:t xml:space="preserve"> (кератиноциты);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тип используемых клеток (аутологичный, аллогенный и ксеногенный) рекомендуется указывать в торговом наименовании.</w:t>
      </w:r>
    </w:p>
    <w:bookmarkEnd w:id="208"/>
    <w:bookmarkStart w:name="z21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 Составление группировочных наименований лекарственных растительных препаратов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Группировочное наименование лекарственных растительных препаратов, представляющих собой фасованное лекарственное растительное сырье, и лекарственных растительных препаратов в лекарственной форме "гранулы резано-прессованные", произведенных из лекарственного растения одного рода (однокомпонентные препараты), включает в себя родовое и видовое наименования производящего растения на русском языке и на государственных языках государств-членов с указанием морфологической группы используемой части растения (например, "Календулы лекарственной цветки", "Зверобоя продырявленного трава").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Если для производства лекарственных растительных препаратов, представляющих собой фасованное лекарственное растительное сырье, соответствующей статьей Фармакопеи Евразийского экономического союза (а при отсутствии в ней – соответствующими статьями фармакопей государств-членов) предусмотрено использование нескольких видов одного и того же рода производящего растения, группировочное наименование формируется только из родового наименования производящего растения (например, "Боярышника плоды", "Боярышника цветки").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Если разные виды лекарственного растения, относящегося к одному и тому же роду, обуславливают получение лекарственных препаратов с разным спектром фармакологического действия, в группировочное наименование помимо родового включается видовое наименование производящего растения.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для лекарственных растительных препаратов, производимых из лекарственного растительного сырья с одинаковым родовым наименованием ("Горец"), но обладающих различным фармакологическим действием в группировочных наименованиях необходимо указывать и видовое название: "Горца перечного трава" – для лекарственных препаратов с гемостатическим действием и "Горца птичьего трава" – для лекарственных препаратов с диуретическим действием.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Если в составе лекарственного средства растительного происхождения в качестве активного компонента выделяется комплекс определенной группы биологически активных веществ одинакового фармакологического действия, группировочное наименование включает в себя родовое и при необходимости видовое наименования производящего растения на русском языке и на государственных языках государств-членов, а также наименование извлекаемой суммы биологически активных веществ (например: группировочное наименование лекарственного средства "Фламин" – "Бессмертника песчаного цветков сумма флавоноидов").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Если в составе лекарственного средства в качестве активного компонента выделяется индивидуальное вещество растительного происхождения, при отсутствии международного непатентованного наименования этого вещества, лекарственному средству присваивается группировочное наименование выделенного индивидуального вещества (например, "Гесперидин").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Группировочные наименования лекарственных средств в лекарственной форме "настойки", "экстракты жидкие", "соки", включают в себя родовое и, при необходимости, видовое наименования производящего растения на русском языке и на государственных языках государств-членов с указанием морфологической группы используемой части растения а также вида полученного продукта (настойка, экстракт, сок), например: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группировочное наименование лекарственного препарата с торговым наименованием "Валерианы настойка" – "Валерианы лекарственной корневищ с корнями настойка";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группировочное наименование лекарственного препарата с торговым наименованием "Ромашки экстракт жидкий" – "Ромашки аптечной цветков экстракт".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Группировочные наименования сборов и других многокомпонентных лекарственных препаратов, полученных из лекарственного растительного сырья или на основе растительных фармацевтических субстанций, составляются из группировочных наименований лекарственного растительного сырья или растительных фармацевтических субстанций, расположенных в алфавитном порядке через знак "+" (если их 3 и менее). Если в составе многокомпонентного лекарственного препарата более 3 наименований лекарственного растительного сырья или растительных фармацевтических субстанций, допускается не присваивать таким многокомпонентным лекарственным препаратам группировочные наименования. При этом, если в качестве растительной фармацевтической субстанции используются настойка, экстракт, сок и т. д., группировочное наименование такой субстанции состоит из родового и при необходимости видового наименований лекарственного растения русском языке и на государственных языках государств-членов, а также названия полученного продукта (настойка, экстракт, сок и т. д.). Например: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группировочное наименование препарата с торговым наименованием "Витаминный сбор № 2", состоящего из измельченных плодов кустарников различных видов шиповника и цельных плодов рябины – "Рябины обыкновенной плоды + Шиповника плоды";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группировочное наименование препарата с торговым наименованием "Грудной сбор № 1", состоящего из корней алтея лекарственного и алтея армянского, листьев мать-и-мачехи и травы душицы – "Алтея корни +Душицы обыкновенной трава + Мать-и-мачехи обыкновенной листья";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группировочное наименование лекарственного препарата с торговым наименованием "Ландышево-валериановые капли, капли для приема внутрь", состоящего из ландыша настойки и валерианы настойки, по наименованию активных компонентов − "Валерианы лекарственной корневищ с корнями настойка + Ландыша травы настойка";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препарату с торговым наименованием "Грудной сбор № 4", состоящего из побегов багульника болотного, цветков календулы лекарственной, листьев мяты перечной, цветков ромашки аптечной, корней солодки голой, травы фиалки трехцветной, группировочное наименование может не присваиваться и заменяться в заявлении на регистрацию такого препарата указанием "не применимо".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Если для производства лекарственного препарата используются растительные фармацевтические субстанции (препараты на основе лекарственного растительного сырья), а также фармацевтические субстанции с присвоенными международными непатентованными наименованиями (при наличии) (группировочным наименованием, химическим наименованием), то группировочное наименование лекарственного препарата состоит из группировочных наименований растительных фармацевтических субстанций и международного непатентованного наименования, или группировочного наименования, или химического наименования фармацевтической субстанции, расположенных в алфавитном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порядке через знак "+". Например, группировочное наименование лекарственного препарата с торговым наименованием "Корвалол Фито", в состав которого входят мяты перечной листьев масло, пустырника травы экстракт и этилбромизовалерианат, "Мяты перечной листьев масло + Пустырника травы экстракт + Этилбромизовалерианат".</w:t>
      </w:r>
    </w:p>
    <w:bookmarkEnd w:id="2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