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d4ce" w14:textId="528d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сфере производства хризотилового асбеста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4 февраля 2019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(далее – Комиссия)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информацию о текущей ситуации в сфере производства хризотиловой продукции в государствах – членах Евразийского экономического союза (далее – государства-члены),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сотрудничества и формирования согласованной позиции государств-членов по вопросам позиционирования на международных рынках промышленных комплексов хризотиловой отрасли государств-членов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Представлять Комиссии на ежегодной основе для публикации на официальном сайте Евразийского экономического союза следующую справочную информацию: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а) сведения о проводимых и завершенных научных исследованиях государств-членов о реальной степени воздействия хризотилового асбеста на здоровье человека, об опыте производства, использования и утилизации хризотилового асбеста;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перечень третьих стран, являющихся приоритетными импортерами хризотилового асбеста;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об особенностях нормативно-правового регулирования оборота хризотилового асбеста в третьих странах, являющихся приоритетными импортерами хризотилового асбеста.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Формировать при координации Комиссии и с учетом справочной информации согласованную позицию государств-членов по вопросу международной торговли хризотиловым асбестом в целях ее представления на заседаниях Конференции сторон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от 10 сентября 1998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