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ac04" w14:textId="ca0a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совместных прогнозах развития агропромышленного комплекса, балансах спроса и предложения государств – членов Евразийского экономического союза по сельскохозяйственной продукции, продовольствию, льноволокну, кожевенному сырью, хлопковолокну и шерсти на 2019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9 августа 2019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Евразийской экономической комиссии опубликовать на официальном сайте Евразийского экономического союза разработанные и согласованные государствами – членами Евразийского экономического союза совместные прогнозы развития агропромышленного комплекса, балансы спроса и предложения государств – членов Евразийского экономического союза по сельскохозяйственной продукции, продовольствию, льноволокну, кожевенному сырью, хлопковолокну и шерсти на 2019 – 2020 годы для их использования государствами – членами Евразийского экономического союза в целях увеличения объемов взаимной торговли.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 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