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c1f4" w14:textId="89fc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распределения сумм ввозных таможенных пошлин между бюджетами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августа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нормативах распределения сумм ввозных таможенных пошлин между бюджетами государств – членов Евразийского экономического союза: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– членам Евразийского экономического союза в 10-дневный срок провести дополнительные внутригосударственные консультации для выработки окончательного решения по размерам нормативов распределения сумм ввозных таможенных пошлин между бюджетами государств – членов Евразийского экономического союза и информировать об этом Евразийскую экономическую комиссию для их рассмотрения на очередном заседании Совета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