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4638" w14:textId="ddd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выполнения плана мероприятий, направленных на реализацию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ноября 2019 года № 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8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направленных на реализацию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года, утвержденного распоряжением Совета Евразийской экономической комиссии от 14 сентября 2018 г. № 28: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функции контактных пунктов,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 (далее – Соглашение), выполняют следующие структурные подразделения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– по любым вопросам, регулируемым Соглашением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совместно с Департаментом развития предпринимательской деятельности – по вопросам защиты прав на объекты интеллектуальной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7.27 Соглашения, по вопросам обмена информацией о торговле товарами, нарушающими права на объекты интеллектуальной собственности,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7.25 Соглашения;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совместно с Департаментом конкурентной политики и политики в области государственных закупок – по вопросам государственных закупок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9.3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совместно с Департаментом технического регулирования и аккредитации – по вопросам технического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4.9 Соглашения;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совместно с Департаментом санитарных, фитосанитарных и ветеринарных мер – по вопросам санитарного и фитосанитарного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5.8 Соглашения;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торговой политики совместно с Департаментом таможенного законодательства и правоприменительной практики – по вопросам таможенного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6.21 Соглашения.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принятия.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