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4638" w14:textId="ddd4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выполнения плана мероприятий, направленных на реализацию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ноября 2019 года № 44.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8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направленных на реализацию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года, утвержденного распоряжением Совета Евразийской экономической комиссии от 14 сентября 2018 г. № 28: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 функции контактных пунктов,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стороны, от 17 мая 2018 года (далее – Соглашение), выполняют следующие структурные подразделения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торговой политики – по любым вопросам, регулируемым Соглашением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торговой политики совместно с Департаментом развития предпринимательской деятельности – по вопросам защиты прав на объекты интеллектуальной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7.27 Соглашения, по вопросам обмена информацией о торговле товарами, нарушающими права на объекты интеллектуальной собственности,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7.25 Соглашения;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торговой политики совместно с Департаментом конкурентной политики и политики в области государственных закупок – по вопросам государственных закупок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торговой политики совместно с Департаментом технического регулирования и аккредитации – по вопросам технического регулирования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4.9 Соглашения;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торговой политики совместно с Департаментом санитарных, фитосанитарных и ветеринарных мер – по вопросам санитарного и фитосанитарного регулирования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5.8 Соглашения;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торговой политики совместно с Департаментом таможенного законодательства и правоприменительной практики – по вопросам таможенного регулирования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6.21 Соглашения.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