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499a" w14:textId="4c24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 в отношении морских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Таможенного кодекса Евразийского экономического союза и пунктом 5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Комиссии Таможенного союза и Совета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г. № 125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Совета Евразийской экономической комиссии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Перечень категорий товаров, в отношении которых устанавливаются более продолжительные, чем установленные Таможенным кодексом Таможенного союза, предельные сроки временного ввоза,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дополнить позицией 19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суда (код 8901 20 100 0 ТН ВЭД ЕАЭС), указанные в пункте 11 перечня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утвержденного Решением Совета Евразийской экономической комиссии от 20 декабря 2017 г. № 109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срок временного нахождения и использования без уплаты ввозных таможенных пошлин, налогов в соответствии с пунктом 11 перечня категорий товаров, временное нахождение и использование которых на таможенной территории Евразийского экономического союза в соответствии с таможенной процедурой временного ввоза (допуска) допускаются без уплаты ввозных таможенных пошлин, налогов,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20 декабря 2017 г. № 109".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дополнить пунктом 11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Морские суда (код 8901 20 100 0 ТН ВЭД ЕАЭС), зарегистрированные в государствах, не являющихся членами Евразийского экономического союза, разрешенные в соответствии с законодательством государства – члена Евразийского экономического союза для использования при перевозках природного газа (в том числе в сжиженном состоянии), газового конденсата, погруженных (перегруженных) на указанные суда в акватории Северного морского пути и перевозимых до первого пункта выгрузки или перегрузки на территории Российской Федерации, при условии их помещения под таможенную процедуру временного ввоза (допуска) в период с 1 ноября 2019 г. до 30 декабря 2043 г. включительно.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срок временного нахождения и использования на таможенной территории Евразийского экономического союза в соответствии с таможенной процедурой временного ввоза (допуска) без уплаты ввозных таможенных пошлин, налогов указанных морских судов – 3 года со дня помещения под такую таможенную процедуру.".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