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0ba5" w14:textId="3780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категорий товаров,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(допуска) допускаются без уплаты ввозных таможенных пошлин, налогов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19 декабря 2019 года № 123.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Решение утрачивает силу решением Совета Евразийской экономической комиссии от 22.04.2024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219 Таможенного кодекса Евразийского экономического союза,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категорий товаров,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(допуска) допускаются без уплаты ввозных таможенных пошлин, налогов, утвержденного Решением Совета Евразийской экономической комиссии от 20 декабря 2017 г. № 109 внести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"более чем на 19 человек, но" исключить;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"Срок, установленный в абзаце втором настоящего пункта, продлевается на каждые последующие 5 лет при условии, что не позднее чем за шесть месяцев до истечения срока, предусмотренного абзацем вторым настоящего пункта, в Евразийскую экономическую комиссию не поступят письменные возражения о таком продлении ни от одного из государств – членов Евразийского экономического союза. Евразийская экономическая комиссия обеспечивает размещение информации о таком продлении на официальном сайте Евразийского экономического союза в сети Интернет.".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по истечении 10 календарных дней с даты его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Совета Евразийской экономической комиссии: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