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36db" w14:textId="2b53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ноября 2019 года № 102.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 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 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Раздел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дополнить позицией 40 следующего содержания: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"40. О безопасности парфюмерно-косметической продукции (ТР ТС 009/2011) (изменения № 3 в части уточнения области применения, правил идентификации продукции, дополнения терминами, дополнения правилами обращения на рынке, установления требований к токсикологическим показателям, полученным на основе анализа токсикологических характеристик ингредиентов, установления оценки раздражающего действия на слизистые альтернативными методами in vitro, установления требований к упаковке, установления требований к маркировке и оценке соответствия продукции, попадающей одновременно под действие нескольких технических регламентов Евразийского экономического союза (Таможенного союза))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