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9bae" w14:textId="4bf9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действия ставки ввозной таможенной пошлины Единого таможенного тарифа Евразийского экономического союза в отношении отдельных видов двигателей внутреннего сгорания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сентября 2019 года № 88.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Продлить срок действия ставки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коммиссии от 16 июля 2012 г. № 54) в отношении отдельных видов двигателей внутреннего сгорания, классифицируемых кодом 8408 20 990 4 ТН ВЭД ЕАЭС, в размере 0 процентов от таможенной стоимости по 31 декабря 2021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примечании 23С к Единому таможенному тарифу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слова "по 30.09.2019 включительно" заменить словами "по 31.12.2021 включительно".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Срок, указанный в примечании 23С, может быть сокращен по решению Совета ЕЭК при поступлении информации от Российской Федерации об успешном завершении совместно с ОАО "БелАЗ" испытаний отдельных видов двигателей внутреннего сгорания, классифицируемых кодом 8408 20 9904 ТН ВЭД ЕАЭС, указанных в пункте 1 настоящего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октября 2019 года.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