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e686" w14:textId="e9be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тканей, а также в некоторые решения Высшего Евразийского экономического совета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сентября 2019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решения Высшего Евразийского экономического совета и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2019 г. № 87 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исключаемые из единой Товарной номенклатуры внешнеэкономической деятельности Евразийского экономического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2019 г. № 87 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г. № 87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2019 г. № 87 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Высшего Евразийского экономического совета и Совета Евразийской экономической комиссии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5112 20 000 0 ТН ВЭД ЕАЭС заменить позициями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"5112 20 000 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поверхностной плотностью не более 200 г/м²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5112 20 000 9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с кодом 5515 11 900 0 ТН ВЭД ЕАЭС заменить позициями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"5515 11 900 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поверхностной плотностью не более 130 г/м²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5515 11 900 9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 Утратил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