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e686" w14:textId="e9be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тканей, а также в некоторые решения Высшего Евразийского экономического совета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сентября 2019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решения Высшего Евразийского экономического совета и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г. № 87 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исключаемые из единой Товарной номенклатуры внешнеэкономической деятельности Евразийского экономического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г. № 87 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г. № 87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г. № 87 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Высшего Евразийского экономического совета и Совета Евразийской экономической комиссии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5112 20 000 0 ТН ВЭД ЕАЭС заменить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"5112 20 000 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поверхностной плотностью не более 200 г/м²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5112 20 000 9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с кодом 5515 11 900 0 ТН ВЭД ЕАЭС заменить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"5515 11 900 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поверхностной плотностью не более 130 г/м²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5515 11 900 9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