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295" w14:textId="d89a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августа 2019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 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дополнить пунктом 7 следующего содержания: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Морское пассажирское судно (код 8901 10 100 9 ТН ВЭД ЕАЭС), зафрахтованное ФГУП "Росморпорт", при условии его использования в качестве плавучей гостиницы для проживания участников, гостей, персонала и других клиентских групп в период проведения ежегодного Восточного экономического форума в г. Владивостоке.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указанного морского пассажирского судна – 30 календарных дней со дня помещения под такую таможенную процедуру.".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распространяется на правоотношения, возникшие с момента помещения под таможенную процедуру временного ввоза (допуска) морского пассажирского судна, указанного в пункте 1 настоящего Решения, для проведения Восточного экономического форума в г. Владивостоке в 2019 году.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