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dd90" w14:textId="8c0d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8 августа 2019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решения Совета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2019 г. № 74 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Совета Евразийской экономической комиссии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карантинных фитосанитарных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подкарантинной продукции и подкарантинным объектам на таможенной границе и на таможенной территории Евразийского экономического союза, утвержденных Решением Совета Евразийской экономической комиссии от 30 ноября 2016 г. № 157: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третьей: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"(Tilletia indica)" дополнить словами "и карликовой головни пшеницы (Tilletia controversa)";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15 и 16 слово "niponensis" заменить словом "sasakii";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пункт 2 в графе третьей </w:t>
      </w:r>
      <w:r>
        <w:rPr>
          <w:rFonts w:ascii="Times New Roman"/>
          <w:b w:val="false"/>
          <w:i w:val="false"/>
          <w:color w:val="000000"/>
          <w:sz w:val="28"/>
        </w:rPr>
        <w:t>таблицы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карликовой головни пшеницы (Tilletia controversa)";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пунктах 4 и 5 в графе третьей </w:t>
      </w:r>
      <w:r>
        <w:rPr>
          <w:rFonts w:ascii="Times New Roman"/>
          <w:b w:val="false"/>
          <w:i w:val="false"/>
          <w:color w:val="000000"/>
          <w:sz w:val="28"/>
        </w:rPr>
        <w:t>таблицы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"niponensis" заменить словом "sasakii";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пункте 1 в графе третьей </w:t>
      </w:r>
      <w:r>
        <w:rPr>
          <w:rFonts w:ascii="Times New Roman"/>
          <w:b w:val="false"/>
          <w:i w:val="false"/>
          <w:color w:val="000000"/>
          <w:sz w:val="28"/>
        </w:rPr>
        <w:t>таблицы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"елового короеда" заменить словами "елового лубоеда".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едином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Евразийского экономического союза, утвержденном Решением Совета Евразийской экономической комиссии от 30 ноября 2016 г. № 158: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позиции, касающейся </w:t>
      </w:r>
      <w:r>
        <w:rPr>
          <w:rFonts w:ascii="Times New Roman"/>
          <w:b w:val="false"/>
          <w:i/>
          <w:color w:val="000000"/>
          <w:sz w:val="28"/>
        </w:rPr>
        <w:t>Tuta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absoluta</w:t>
      </w:r>
      <w:r>
        <w:rPr>
          <w:rFonts w:ascii="Times New Roman"/>
          <w:b w:val="false"/>
          <w:i w:val="false"/>
          <w:color w:val="000000"/>
          <w:sz w:val="28"/>
        </w:rPr>
        <w:t xml:space="preserve"> (Povolny), слово "(Povolny)" заменить словом "(Meyrick)"; 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после позиции, касающейся </w:t>
      </w:r>
      <w:r>
        <w:rPr>
          <w:rFonts w:ascii="Times New Roman"/>
          <w:b w:val="false"/>
          <w:i/>
          <w:color w:val="000000"/>
          <w:sz w:val="28"/>
        </w:rPr>
        <w:t>Xylophilus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ampelinus</w:t>
      </w:r>
      <w:r>
        <w:rPr>
          <w:rFonts w:ascii="Times New Roman"/>
          <w:b w:val="false"/>
          <w:i w:val="false"/>
          <w:color w:val="000000"/>
          <w:sz w:val="28"/>
        </w:rPr>
        <w:t xml:space="preserve"> (Panagopoulos) Willems et al., позицию, касающуюся </w:t>
      </w:r>
      <w:r>
        <w:rPr>
          <w:rFonts w:ascii="Times New Roman"/>
          <w:b w:val="false"/>
          <w:i/>
          <w:color w:val="000000"/>
          <w:sz w:val="28"/>
        </w:rPr>
        <w:t>Ralstonia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solanacearum</w:t>
      </w:r>
      <w:r>
        <w:rPr>
          <w:rFonts w:ascii="Times New Roman"/>
          <w:b w:val="false"/>
          <w:i w:val="false"/>
          <w:color w:val="000000"/>
          <w:sz w:val="28"/>
        </w:rPr>
        <w:t xml:space="preserve"> (Smith) Yabuuchi et al., исключить; 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позиции, касающейся </w:t>
      </w:r>
      <w:r>
        <w:rPr>
          <w:rFonts w:ascii="Times New Roman"/>
          <w:b w:val="false"/>
          <w:i/>
          <w:color w:val="000000"/>
          <w:sz w:val="28"/>
        </w:rPr>
        <w:t>Bidens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bipinnata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L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, слова "дважды перистая" заменить словом "дваждыперистая";  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позиции, касающейся </w:t>
      </w:r>
      <w:r>
        <w:rPr>
          <w:rFonts w:ascii="Times New Roman"/>
          <w:b w:val="false"/>
          <w:i/>
          <w:color w:val="000000"/>
          <w:sz w:val="28"/>
        </w:rPr>
        <w:t xml:space="preserve">Carposina niponensis </w:t>
      </w:r>
      <w:r>
        <w:rPr>
          <w:rFonts w:ascii="Times New Roman"/>
          <w:b w:val="false"/>
          <w:i w:val="false"/>
          <w:color w:val="000000"/>
          <w:sz w:val="28"/>
        </w:rPr>
        <w:t>Wlsingham, слова "</w:t>
      </w:r>
      <w:r>
        <w:rPr>
          <w:rFonts w:ascii="Times New Roman"/>
          <w:b w:val="false"/>
          <w:i/>
          <w:color w:val="000000"/>
          <w:sz w:val="28"/>
        </w:rPr>
        <w:t>niponensis</w:t>
      </w:r>
      <w:r>
        <w:rPr>
          <w:rFonts w:ascii="Times New Roman"/>
          <w:b w:val="false"/>
          <w:i w:val="false"/>
          <w:color w:val="000000"/>
          <w:sz w:val="28"/>
        </w:rPr>
        <w:t xml:space="preserve"> Wlsingham" заменить словами "</w:t>
      </w:r>
      <w:r>
        <w:rPr>
          <w:rFonts w:ascii="Times New Roman"/>
          <w:b w:val="false"/>
          <w:i/>
          <w:color w:val="000000"/>
          <w:sz w:val="28"/>
        </w:rPr>
        <w:t xml:space="preserve">sasakii </w:t>
      </w:r>
      <w:r>
        <w:rPr>
          <w:rFonts w:ascii="Times New Roman"/>
          <w:b w:val="false"/>
          <w:i w:val="false"/>
          <w:color w:val="000000"/>
          <w:sz w:val="28"/>
        </w:rPr>
        <w:t xml:space="preserve">Matsumura";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после позиции, касающейся </w:t>
      </w:r>
      <w:r>
        <w:rPr>
          <w:rFonts w:ascii="Times New Roman"/>
          <w:b w:val="false"/>
          <w:i/>
          <w:color w:val="000000"/>
          <w:sz w:val="28"/>
        </w:rPr>
        <w:t>Synchytrium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endobioticum</w:t>
      </w:r>
      <w:r>
        <w:rPr>
          <w:rFonts w:ascii="Times New Roman"/>
          <w:b w:val="false"/>
          <w:i w:val="false"/>
          <w:color w:val="000000"/>
          <w:sz w:val="28"/>
        </w:rPr>
        <w:t xml:space="preserve"> (Schilbersky) Percival, дополнить позицией следующего содержания: 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2"/>
        <w:gridCol w:w="1468"/>
      </w:tblGrid>
      <w:tr>
        <w:trPr>
          <w:trHeight w:val="30" w:hRule="atLeast"/>
        </w:trPr>
        <w:tc>
          <w:tcPr>
            <w:tcW w:w="10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"Tilletia controversa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Kuhn</w:t>
            </w:r>
          </w:p>
        </w:tc>
        <w:tc>
          <w:tcPr>
            <w:tcW w:w="1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Карликовая головня пшеницы".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