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6e6e" w14:textId="1a06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государствами – членами Евразийского экономического союза обязательств в отношении чувствительных товаров при осуществлении мер промышленной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21 июня 2019 года № 65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приняв к сведению результаты мониторинга исполнения государствами – членами Евразийского экономического союза (далее – государства-члены) международных договоров в рамках Евразийского экономического союза и актов органов Евразийского экономического союза в части, касающейся выполнения государствами-членами обязательств в отношении чувствительных товаров при осуществлении мер промышленной политики,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Просить правительства государств-членов при определении направлений реализации национальной промышленной политики в отношении чувствительных товаров, приоритетных для промышленного сотрудничества государств-членов, принять необходимые меры, направленные на исполнение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 Договора о Евразийском экономическом союзе от 29 мая 2014 года,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Соглашения о порядке добровольного согласования государствами – членами Евразийского экономического союза с Евразийской экономической комиссией специфических субсидий в отношении промышленных товаров и проведения Евразийской экономической комиссией разбирательств, связанных с предоставлением государствами – членами Евразийского экономического союза специфических субсидий, от 26 мая 2017 года, а также Порядка проведения консультаций в отношении чувствительных товаров и (или) взаимного информирования государств – членов Евразийского экономического союза о планируемых направлениях реализации национальной промышленной политики в отношении чувствительных товаров </w:t>
      </w:r>
      <w:r>
        <w:rPr>
          <w:rFonts w:ascii="Times New Roman"/>
          <w:b w:val="false"/>
          <w:i w:val="false"/>
          <w:color w:val="000000"/>
          <w:sz w:val="28"/>
        </w:rPr>
        <w:t>(приложение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Основным направлениям промышленного сотрудничества в рамках Евразийского экономического союза, утвержденным Решением Евразийского межправительственного совета от 8 сентября 2015 г. № 9), и проинформировать Евразийскую экономическую комиссию о принятых мерах в течение 10 календарных дней с даты вступления настоящего Решения в силу.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