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37ef" w14:textId="4ff3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случаев и условий восстановления тарифных преференций</w:t>
      </w:r>
    </w:p>
    <w:p>
      <w:pPr>
        <w:spacing w:after="0"/>
        <w:ind w:left="0"/>
        <w:jc w:val="both"/>
      </w:pPr>
      <w:r>
        <w:rPr>
          <w:rFonts w:ascii="Times New Roman"/>
          <w:b w:val="false"/>
          <w:i w:val="false"/>
          <w:color w:val="000000"/>
          <w:sz w:val="28"/>
        </w:rPr>
        <w:t>Решение Совета Евразийской экономической комиссии от 22 февраля 2019 года № 64.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49 Таможенного кодекса Евразийского экономического союза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Установить, что тарифные преференции восстанавливаются в отношении ввезенных на таможенную территорию Евразийского экономического союза (далее – Союз) товаров, в отношении которых в соответствии с правом Союза предусмотрено предоставление тарифных преференций, после их выпуска таможенным органом государства – члена Союза (далее – таможенный орган) в случае, если:   </w:t>
      </w:r>
    </w:p>
    <w:bookmarkEnd w:id="1"/>
    <w:bookmarkStart w:name="z6" w:id="2"/>
    <w:p>
      <w:pPr>
        <w:spacing w:after="0"/>
        <w:ind w:left="0"/>
        <w:jc w:val="both"/>
      </w:pPr>
      <w:r>
        <w:rPr>
          <w:rFonts w:ascii="Times New Roman"/>
          <w:b w:val="false"/>
          <w:i w:val="false"/>
          <w:color w:val="000000"/>
          <w:sz w:val="28"/>
        </w:rPr>
        <w:t>
      при таможенном декларировании товаров декларантом не заявлены тарифные преференции;</w:t>
      </w:r>
    </w:p>
    <w:bookmarkEnd w:id="2"/>
    <w:bookmarkStart w:name="z7" w:id="3"/>
    <w:p>
      <w:pPr>
        <w:spacing w:after="0"/>
        <w:ind w:left="0"/>
        <w:jc w:val="both"/>
      </w:pPr>
      <w:r>
        <w:rPr>
          <w:rFonts w:ascii="Times New Roman"/>
          <w:b w:val="false"/>
          <w:i w:val="false"/>
          <w:color w:val="000000"/>
          <w:sz w:val="28"/>
        </w:rPr>
        <w:t xml:space="preserve">
      при таможенном декларировании товаров декларантом заявлены тарифные преференции, но по результатам проведения таможенного контроля до выпуска товаров таможенными органами выявлено несоблюдение условий предоставления тарифных преференций, установленных правилами определения происхождения товаров, ввозимых на таможенную территорию Союза, которые предусмотрены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37 Договора о Евразийском экономическом союзе от 29 мая 2014 года (далее соответственно – условия предоставления тарифных преференций, правила определения происхождения ввозимых товаров), в отношении таких товаров, в результате чего их выпуск произведен таможенным органом без применения тарифных преференций; </w:t>
      </w:r>
    </w:p>
    <w:bookmarkEnd w:id="3"/>
    <w:bookmarkStart w:name="z8" w:id="4"/>
    <w:p>
      <w:pPr>
        <w:spacing w:after="0"/>
        <w:ind w:left="0"/>
        <w:jc w:val="both"/>
      </w:pPr>
      <w:r>
        <w:rPr>
          <w:rFonts w:ascii="Times New Roman"/>
          <w:b w:val="false"/>
          <w:i w:val="false"/>
          <w:color w:val="000000"/>
          <w:sz w:val="28"/>
        </w:rPr>
        <w:t xml:space="preserve">
      выпуск товаров произведен таможенным органом с применением тарифных преференций, но по результатам проведения таможенного контроля после выпуска товаров таможенными органами выявлено несоблюдение условий предоставления тарифных преференций в отношении таких товаров, в результате чего в сведения, заявленные в декларации на товары, внесены соответствующие изменения (дополнения), связанные с неприменением тарифных преференций; </w:t>
      </w:r>
    </w:p>
    <w:bookmarkEnd w:id="4"/>
    <w:p>
      <w:pPr>
        <w:spacing w:after="0"/>
        <w:ind w:left="0"/>
        <w:jc w:val="both"/>
      </w:pPr>
      <w:r>
        <w:rPr>
          <w:rFonts w:ascii="Times New Roman"/>
          <w:b w:val="false"/>
          <w:i w:val="false"/>
          <w:color w:val="000000"/>
          <w:sz w:val="28"/>
        </w:rPr>
        <w:t xml:space="preserve">
      выпуск товаров произведен таможенным органом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Таможенного кодекса Евразийского экономического союза и по результатам проведения таможенного контроля после выпуска товаров таможенными органами выявлено несоблюдение условий предоставления тарифных преференций в отношении таких товаров, в результате чего в сведения, заявленные в декларации на товары, внесены соответствующие изменения (дополнения), связанные с неприменением тарифных преференций.</w:t>
      </w:r>
    </w:p>
    <w:bookmarkStart w:name="z9" w:id="5"/>
    <w:p>
      <w:pPr>
        <w:spacing w:after="0"/>
        <w:ind w:left="0"/>
        <w:jc w:val="both"/>
      </w:pPr>
      <w:r>
        <w:rPr>
          <w:rFonts w:ascii="Times New Roman"/>
          <w:b w:val="false"/>
          <w:i w:val="false"/>
          <w:color w:val="000000"/>
          <w:sz w:val="28"/>
        </w:rPr>
        <w:t>
      Вне зависимости от положений абзацев третьего – пятого настоящего пункта тарифные преференции не восстанавливаются в случае, если таможенными органами по результатам проведения таможенного контроля выявлено, что представленный при таможенном декларировании товаров сертификат о происхождении товара (а если это предусмотрено правилами определения происхождения ввозимых товаров – документ о происхождении товара) не является подлинным (фальсифицирован, подделан).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26.05.2025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Установить, что тарифные преференции восстанавливаются по результатам проведения таможенного контроля при выполнении следующих условий:</w:t>
      </w:r>
    </w:p>
    <w:bookmarkEnd w:id="6"/>
    <w:bookmarkStart w:name="z11" w:id="7"/>
    <w:p>
      <w:pPr>
        <w:spacing w:after="0"/>
        <w:ind w:left="0"/>
        <w:jc w:val="both"/>
      </w:pPr>
      <w:r>
        <w:rPr>
          <w:rFonts w:ascii="Times New Roman"/>
          <w:b w:val="false"/>
          <w:i w:val="false"/>
          <w:color w:val="000000"/>
          <w:sz w:val="28"/>
        </w:rPr>
        <w:t>
      в отношении товаров выполнены условия предоставления тарифных преференций;</w:t>
      </w:r>
    </w:p>
    <w:bookmarkEnd w:id="7"/>
    <w:bookmarkStart w:name="z12" w:id="8"/>
    <w:p>
      <w:pPr>
        <w:spacing w:after="0"/>
        <w:ind w:left="0"/>
        <w:jc w:val="both"/>
      </w:pPr>
      <w:r>
        <w:rPr>
          <w:rFonts w:ascii="Times New Roman"/>
          <w:b w:val="false"/>
          <w:i w:val="false"/>
          <w:color w:val="000000"/>
          <w:sz w:val="28"/>
        </w:rPr>
        <w:t xml:space="preserve">
      в таможенный орган, который произвел выпуск товаров, декларантом таких товаров представлены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Порядка внесения изменений (дополнений) в сведения, заявленные в декларации на товары, утвержденного Решением Коллегии Евразийской экономической комиссии от 10 декабря 2013 г. № 289:</w:t>
      </w:r>
    </w:p>
    <w:bookmarkEnd w:id="8"/>
    <w:bookmarkStart w:name="z13" w:id="9"/>
    <w:p>
      <w:pPr>
        <w:spacing w:after="0"/>
        <w:ind w:left="0"/>
        <w:jc w:val="both"/>
      </w:pPr>
      <w:r>
        <w:rPr>
          <w:rFonts w:ascii="Times New Roman"/>
          <w:b w:val="false"/>
          <w:i w:val="false"/>
          <w:color w:val="000000"/>
          <w:sz w:val="28"/>
        </w:rPr>
        <w:t>
      мотивированное обращение о внесении изменений (дополнений) в сведения, заявленные в декларации на товары;</w:t>
      </w:r>
    </w:p>
    <w:bookmarkEnd w:id="9"/>
    <w:bookmarkStart w:name="z14" w:id="10"/>
    <w:p>
      <w:pPr>
        <w:spacing w:after="0"/>
        <w:ind w:left="0"/>
        <w:jc w:val="both"/>
      </w:pPr>
      <w:r>
        <w:rPr>
          <w:rFonts w:ascii="Times New Roman"/>
          <w:b w:val="false"/>
          <w:i w:val="false"/>
          <w:color w:val="000000"/>
          <w:sz w:val="28"/>
        </w:rPr>
        <w:t>
      корректировка декларации на товары;</w:t>
      </w:r>
    </w:p>
    <w:bookmarkEnd w:id="10"/>
    <w:bookmarkStart w:name="z15" w:id="11"/>
    <w:p>
      <w:pPr>
        <w:spacing w:after="0"/>
        <w:ind w:left="0"/>
        <w:jc w:val="both"/>
      </w:pPr>
      <w:r>
        <w:rPr>
          <w:rFonts w:ascii="Times New Roman"/>
          <w:b w:val="false"/>
          <w:i w:val="false"/>
          <w:color w:val="000000"/>
          <w:sz w:val="28"/>
        </w:rPr>
        <w:t>
      сертификат о происхождении товара, действительный (срок применения (срок действия) которого не истек) на дату регистрации обращения, указанного в абзаце четвертом настоящего пункта, и (или) на дату регистрации декларации на товары;</w:t>
      </w:r>
    </w:p>
    <w:bookmarkEnd w:id="11"/>
    <w:bookmarkStart w:name="z16" w:id="12"/>
    <w:p>
      <w:pPr>
        <w:spacing w:after="0"/>
        <w:ind w:left="0"/>
        <w:jc w:val="both"/>
      </w:pPr>
      <w:r>
        <w:rPr>
          <w:rFonts w:ascii="Times New Roman"/>
          <w:b w:val="false"/>
          <w:i w:val="false"/>
          <w:color w:val="000000"/>
          <w:sz w:val="28"/>
        </w:rPr>
        <w:t>
      иные документы, подтверждающие соблюдение условий предоставления тарифных преференций;</w:t>
      </w:r>
    </w:p>
    <w:bookmarkEnd w:id="12"/>
    <w:bookmarkStart w:name="z17" w:id="13"/>
    <w:p>
      <w:pPr>
        <w:spacing w:after="0"/>
        <w:ind w:left="0"/>
        <w:jc w:val="both"/>
      </w:pPr>
      <w:r>
        <w:rPr>
          <w:rFonts w:ascii="Times New Roman"/>
          <w:b w:val="false"/>
          <w:i w:val="false"/>
          <w:color w:val="000000"/>
          <w:sz w:val="28"/>
        </w:rPr>
        <w:t>
      обращение, указанное в абзаце четвертом настоящего пункта, зарегистрировано таможенным органом не позднее 12 месяцев со дня регистрации декларации на товары, а в случае, если правилами определения происхождения ввозимых товаров определен иной срок, – не позднее последнего дня срока, определенного такими правилами.</w:t>
      </w:r>
    </w:p>
    <w:bookmarkEnd w:id="13"/>
    <w:bookmarkStart w:name="z18" w:id="14"/>
    <w:p>
      <w:pPr>
        <w:spacing w:after="0"/>
        <w:ind w:left="0"/>
        <w:jc w:val="both"/>
      </w:pPr>
      <w:r>
        <w:rPr>
          <w:rFonts w:ascii="Times New Roman"/>
          <w:b w:val="false"/>
          <w:i w:val="false"/>
          <w:color w:val="000000"/>
          <w:sz w:val="28"/>
        </w:rPr>
        <w:t>
      Представление сертификата о происхождении товара, указанного в абзаце шестом настоящего пункта, не требуется в случае:</w:t>
      </w:r>
    </w:p>
    <w:bookmarkEnd w:id="14"/>
    <w:p>
      <w:pPr>
        <w:spacing w:after="0"/>
        <w:ind w:left="0"/>
        <w:jc w:val="both"/>
      </w:pPr>
      <w:r>
        <w:rPr>
          <w:rFonts w:ascii="Times New Roman"/>
          <w:b w:val="false"/>
          <w:i w:val="false"/>
          <w:color w:val="000000"/>
          <w:sz w:val="28"/>
        </w:rPr>
        <w:t xml:space="preserve">
      восстановления тарифных преференций в соответствии с абзацами третьим – пятым пункта 1 настоящего Решения, если до подачи обращения, указанного в абзаце четвертом настоящего пункта, таможенными органами по результатам проведения таможенного контроля не выявлено, что происхождение товаров считается неподтвержденным согласно </w:t>
      </w:r>
      <w:r>
        <w:rPr>
          <w:rFonts w:ascii="Times New Roman"/>
          <w:b w:val="false"/>
          <w:i w:val="false"/>
          <w:color w:val="000000"/>
          <w:sz w:val="28"/>
        </w:rPr>
        <w:t>пункту 5</w:t>
      </w:r>
      <w:r>
        <w:rPr>
          <w:rFonts w:ascii="Times New Roman"/>
          <w:b w:val="false"/>
          <w:i w:val="false"/>
          <w:color w:val="000000"/>
          <w:sz w:val="28"/>
        </w:rPr>
        <w:t xml:space="preserve"> статьи 314 Таможенного кодекса Евразийского экономического союза;</w:t>
      </w:r>
    </w:p>
    <w:p>
      <w:pPr>
        <w:spacing w:after="0"/>
        <w:ind w:left="0"/>
        <w:jc w:val="both"/>
      </w:pPr>
      <w:r>
        <w:rPr>
          <w:rFonts w:ascii="Times New Roman"/>
          <w:b w:val="false"/>
          <w:i w:val="false"/>
          <w:color w:val="000000"/>
          <w:sz w:val="28"/>
        </w:rPr>
        <w:t xml:space="preserve">
      наличия договоренности о применении электронной системы верификации, возможность применения которой предусмотрена соответствующими правилами определения происхождения ввозимых товаров, позволяющей осуществить проверку факта выдачи сертификата о происхождении товара, указанного в абзаце шестом настоящего пункта, и достоверности содержащихся в нем сведений. При этом сведения о таком сертификате должны быть указаны в корректировке декларации на товары. </w:t>
      </w:r>
    </w:p>
    <w:bookmarkStart w:name="z19" w:id="15"/>
    <w:p>
      <w:pPr>
        <w:spacing w:after="0"/>
        <w:ind w:left="0"/>
        <w:jc w:val="both"/>
      </w:pPr>
      <w:r>
        <w:rPr>
          <w:rFonts w:ascii="Times New Roman"/>
          <w:b w:val="false"/>
          <w:i w:val="false"/>
          <w:color w:val="000000"/>
          <w:sz w:val="28"/>
        </w:rPr>
        <w:t>
      Условие, предусмотренное абзацем восьмым настоящего пункта, не применяется в случае восстановления тарифных преференций в соответствии с абзацами четвертым и пятым пункта 1 настоящего Решения.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26.05.2025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3. Установить, что в случае, указанном в абзаце втором пункта 1 настоящего Решения, декларант вправе заявить в декларации на товары в соответствии с </w:t>
      </w:r>
      <w:r>
        <w:rPr>
          <w:rFonts w:ascii="Times New Roman"/>
          <w:b w:val="false"/>
          <w:i w:val="false"/>
          <w:color w:val="000000"/>
          <w:sz w:val="28"/>
        </w:rPr>
        <w:t>Порядком</w:t>
      </w:r>
      <w:r>
        <w:rPr>
          <w:rFonts w:ascii="Times New Roman"/>
          <w:b w:val="false"/>
          <w:i w:val="false"/>
          <w:color w:val="000000"/>
          <w:sz w:val="28"/>
        </w:rPr>
        <w:t xml:space="preserve"> заполнения декларации на товары, утвержденным Решением Комиссии Таможенного союза от 20 мая 2010 г. № 257, информацию о намерении восстановить тарифные преференции после выпуска товаров.</w:t>
      </w:r>
    </w:p>
    <w:bookmarkEnd w:id="16"/>
    <w:bookmarkStart w:name="z21" w:id="17"/>
    <w:p>
      <w:pPr>
        <w:spacing w:after="0"/>
        <w:ind w:left="0"/>
        <w:jc w:val="both"/>
      </w:pPr>
      <w:r>
        <w:rPr>
          <w:rFonts w:ascii="Times New Roman"/>
          <w:b w:val="false"/>
          <w:i w:val="false"/>
          <w:color w:val="000000"/>
          <w:sz w:val="28"/>
        </w:rPr>
        <w:t>
      Отсутствие такой информации в декларации на товары не является основанием для отказа в восстановлении тарифных преференций.</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18.11.2019 </w:t>
      </w:r>
      <w:r>
        <w:rPr>
          <w:rFonts w:ascii="Times New Roman"/>
          <w:b w:val="false"/>
          <w:i w:val="false"/>
          <w:color w:val="000000"/>
          <w:sz w:val="28"/>
        </w:rPr>
        <w:t>№ 103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r>
        <w:rPr>
          <w:rFonts w:ascii="Times New Roman"/>
          <w:b w:val="false"/>
          <w:i w:val="false"/>
          <w:color w:val="000000"/>
          <w:sz w:val="28"/>
        </w:rPr>
        <w:t xml:space="preserve">   </w:t>
      </w:r>
    </w:p>
    <w:bookmarkEnd w:id="1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