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7960" w14:textId="5647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января 2019 года № 1.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36 следующего содержания: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"36. Внесение изменений в технические регламенты Евразийского экономического союза и технические регламенты Таможенного союза в части установления форм, схем и процедур оценки соответствия на основе типовых схем оценки соответствия,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18 апреля 2018 г. № 44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IV квартала 2022 г.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4 – 15, 20, 23, 25 – 39, 42, 49, 50, 53, 56, 57, 61, 65".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