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8917" w14:textId="2c98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сертификатов соответствия и зарегистрированных деклараций о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 апреля 2019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Ввести в действие с 1 июня 2019 г. общий процесс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сертификатов соответствия и зарегистрированных деклараций о соответствии (далее соответственно – общий процесс, единый реестр).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сертификатов соответствия и зарегистрированных деклараций о соответствии, утвержденному Решением Коллегии Евразийской экономической комиссии от 10 мая 2016 г. № 39.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Просить правительства государств – членов Евразийского экономического союза обеспечить первоначальное наполнение единого реестра сведениями о ранее выданных сертификатах соответствия и зарегистрированных декларациях о соответствии, внесенных в национальные части единого реестра, до даты введения в действие общего процесса.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распоряжение вступает в силу по истечении 10 календарных дней с даты его опубликования на официальном сайте Евразийского экономического союза.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