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75ee" w14:textId="3e375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классификаторе видов разрешительных документов, используемых для осуществления транспортного (автомобильного) контроля</w:t>
      </w:r>
    </w:p>
    <w:p>
      <w:pPr>
        <w:spacing w:after="0"/>
        <w:ind w:left="0"/>
        <w:jc w:val="both"/>
      </w:pPr>
      <w:r>
        <w:rPr>
          <w:rFonts w:ascii="Times New Roman"/>
          <w:b w:val="false"/>
          <w:i w:val="false"/>
          <w:color w:val="000000"/>
          <w:sz w:val="28"/>
        </w:rPr>
        <w:t>Решение Коллегии Евразийской экономической комиссии от 24 декабря 2019 года № 233.</w:t>
      </w:r>
    </w:p>
    <w:p>
      <w:pPr>
        <w:spacing w:after="0"/>
        <w:ind w:left="0"/>
        <w:jc w:val="left"/>
      </w:pPr>
      <w:bookmarkStart w:name="z3" w:id="0"/>
      <w:r>
        <w:rPr>
          <w:rFonts w:ascii="Times New Roman"/>
          <w:b/>
          <w:i w:val="false"/>
          <w:color w:val="000000"/>
        </w:rPr>
        <w:t xml:space="preserve"> О классификаторе видов разрешительных документов, используемых для осуществления транспортного (автомобильного) контроля</w:t>
      </w:r>
    </w:p>
    <w:bookmarkEnd w:id="0"/>
    <w:bookmarkStart w:name="z4" w:id="1"/>
    <w:p>
      <w:pPr>
        <w:spacing w:after="0"/>
        <w:ind w:left="0"/>
        <w:jc w:val="both"/>
      </w:pPr>
      <w:r>
        <w:rPr>
          <w:rFonts w:ascii="Times New Roman"/>
          <w:b w:val="false"/>
          <w:i w:val="false"/>
          <w:color w:val="000000"/>
          <w:sz w:val="28"/>
        </w:rPr>
        <w:t xml:space="preserve">
      В соответствии c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Положением о единой системе нормативно-справочной информации Евразийского экономического союза,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17 ноября 2015 г. № 155,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1"/>
    <w:bookmarkStart w:name="z5" w:id="2"/>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классификатор</w:t>
      </w:r>
      <w:r>
        <w:rPr>
          <w:rFonts w:ascii="Times New Roman"/>
          <w:b w:val="false"/>
          <w:i w:val="false"/>
          <w:color w:val="000000"/>
          <w:sz w:val="28"/>
        </w:rPr>
        <w:t xml:space="preserve"> видов разрешительных документов, используемых для осуществления транспортного (автомобильного) контроля (далее – классификатор).</w:t>
      </w:r>
    </w:p>
    <w:bookmarkEnd w:id="2"/>
    <w:bookmarkStart w:name="z6" w:id="3"/>
    <w:p>
      <w:pPr>
        <w:spacing w:after="0"/>
        <w:ind w:left="0"/>
        <w:jc w:val="both"/>
      </w:pPr>
      <w:r>
        <w:rPr>
          <w:rFonts w:ascii="Times New Roman"/>
          <w:b w:val="false"/>
          <w:i w:val="false"/>
          <w:color w:val="000000"/>
          <w:sz w:val="28"/>
        </w:rPr>
        <w:t>
      2. Включить классификатор в состав ресурсов единой системы нормативно-справочной информации Евразийского экономического союза.</w:t>
      </w:r>
    </w:p>
    <w:bookmarkEnd w:id="3"/>
    <w:bookmarkStart w:name="z7" w:id="4"/>
    <w:p>
      <w:pPr>
        <w:spacing w:after="0"/>
        <w:ind w:left="0"/>
        <w:jc w:val="both"/>
      </w:pPr>
      <w:r>
        <w:rPr>
          <w:rFonts w:ascii="Times New Roman"/>
          <w:b w:val="false"/>
          <w:i w:val="false"/>
          <w:color w:val="000000"/>
          <w:sz w:val="28"/>
        </w:rPr>
        <w:t>
      3. Установить, что:</w:t>
      </w:r>
    </w:p>
    <w:bookmarkEnd w:id="4"/>
    <w:bookmarkStart w:name="z8" w:id="5"/>
    <w:p>
      <w:pPr>
        <w:spacing w:after="0"/>
        <w:ind w:left="0"/>
        <w:jc w:val="both"/>
      </w:pPr>
      <w:r>
        <w:rPr>
          <w:rFonts w:ascii="Times New Roman"/>
          <w:b w:val="false"/>
          <w:i w:val="false"/>
          <w:color w:val="000000"/>
          <w:sz w:val="28"/>
        </w:rPr>
        <w:t>
      классификатор применяется с даты вступления настоящего Решения в силу;</w:t>
      </w:r>
    </w:p>
    <w:bookmarkEnd w:id="5"/>
    <w:bookmarkStart w:name="z9" w:id="6"/>
    <w:p>
      <w:pPr>
        <w:spacing w:after="0"/>
        <w:ind w:left="0"/>
        <w:jc w:val="both"/>
      </w:pPr>
      <w:r>
        <w:rPr>
          <w:rFonts w:ascii="Times New Roman"/>
          <w:b w:val="false"/>
          <w:i w:val="false"/>
          <w:color w:val="000000"/>
          <w:sz w:val="28"/>
        </w:rPr>
        <w:t>
      функции оператора в отношении классификатора выполняются Евразийской экономической комиссией;</w:t>
      </w:r>
    </w:p>
    <w:bookmarkEnd w:id="6"/>
    <w:bookmarkStart w:name="z10" w:id="7"/>
    <w:p>
      <w:pPr>
        <w:spacing w:after="0"/>
        <w:ind w:left="0"/>
        <w:jc w:val="both"/>
      </w:pPr>
      <w:r>
        <w:rPr>
          <w:rFonts w:ascii="Times New Roman"/>
          <w:b w:val="false"/>
          <w:i w:val="false"/>
          <w:color w:val="000000"/>
          <w:sz w:val="28"/>
        </w:rPr>
        <w:t>
      использование кодовых обозначений классификатора является обязательным при реализации общего процесса в рамках Евразийского экономического союза "Информационное обеспечение транспортного (автомобильного) контроля на внешней границе Евразийского экономического союза".</w:t>
      </w:r>
    </w:p>
    <w:bookmarkEnd w:id="7"/>
    <w:bookmarkStart w:name="z11" w:id="8"/>
    <w:p>
      <w:pPr>
        <w:spacing w:after="0"/>
        <w:ind w:left="0"/>
        <w:jc w:val="both"/>
      </w:pPr>
      <w:r>
        <w:rPr>
          <w:rFonts w:ascii="Times New Roman"/>
          <w:b w:val="false"/>
          <w:i w:val="false"/>
          <w:color w:val="000000"/>
          <w:sz w:val="28"/>
        </w:rPr>
        <w:t xml:space="preserve">
      4. Настоящее Решение вступает в силу по истечении 30 календарных дней с даты его официального опубликования.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24 декабря 2019 г. № 233</w:t>
            </w:r>
          </w:p>
        </w:tc>
      </w:tr>
    </w:tbl>
    <w:bookmarkStart w:name="z14" w:id="9"/>
    <w:p>
      <w:pPr>
        <w:spacing w:after="0"/>
        <w:ind w:left="0"/>
        <w:jc w:val="left"/>
      </w:pPr>
      <w:r>
        <w:rPr>
          <w:rFonts w:ascii="Times New Roman"/>
          <w:b/>
          <w:i w:val="false"/>
          <w:color w:val="000000"/>
        </w:rPr>
        <w:t xml:space="preserve"> КЛАССИФИКАТОР</w:t>
      </w:r>
      <w:r>
        <w:br/>
      </w:r>
      <w:r>
        <w:rPr>
          <w:rFonts w:ascii="Times New Roman"/>
          <w:b/>
          <w:i w:val="false"/>
          <w:color w:val="000000"/>
        </w:rPr>
        <w:t>видов разрешительных документов, используемых для осуществления транспортного (автомобильного) контроля</w:t>
      </w:r>
    </w:p>
    <w:bookmarkEnd w:id="9"/>
    <w:bookmarkStart w:name="z15" w:id="10"/>
    <w:p>
      <w:pPr>
        <w:spacing w:after="0"/>
        <w:ind w:left="0"/>
        <w:jc w:val="left"/>
      </w:pPr>
      <w:r>
        <w:rPr>
          <w:rFonts w:ascii="Times New Roman"/>
          <w:b/>
          <w:i w:val="false"/>
          <w:color w:val="000000"/>
        </w:rPr>
        <w:t xml:space="preserve"> I. Детализированные сведения из классификатора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1227"/>
        <w:gridCol w:w="4947"/>
        <w:gridCol w:w="4899"/>
      </w:tblGrid>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категории видов разреши-тельных документов</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разреши-тельного документа</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кодового значения</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использования разрешительного документа в государстве – члене Евразийского экономического союза</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разрешения на перевозку грузов</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 на перевозку опасных грузов</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RU</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 на перевозку опасного груза классов 1, 6 и 7</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 на перевозку крупногабаритных и (или) тяжеловесных грузов</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KZ</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специальное разрешение на перевозку специального или неделимого груза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 на проезд крупногабаритного и (или) тяжеловесного транспортного средства, осуществляющего международную автомобильную перевозку груза (или без груза), на одну поездку</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 на проезд крупногабаритного и (или) тяжеловесного транспортного средства, осуществляющего международную автомобильную перевозку груза (или без груза), на несколько поездок (не более 10)</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на перевозку грузов</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единое (универсальное) разрешение на перевозку грузов</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транзитный проезд через территорию государства – члена Евразийского экономического союза</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 RU</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разрешение на перевозку (поездку)</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 RU</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перевозку (поездку) в (из) третьих стран</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 RU</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для перевозок грузов в смешанном сообщении</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разрешения на перевозку грузов</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многократное разрешение на перевозку грузов</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разрешения на перевозку грузов в международном сообщении</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 RU</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Европейской конференции министров транспорта</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Европейской конференции министров транспорта годовое</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RU</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Европейской конференции министров транспорта краткосрочное</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RU</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Европейской конференции министров транспорта на международную перевозку переселенцев</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RU</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на перевозку пассажиров</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международные регулярные перевозки пассажиров</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 RU</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международные нерегулярные перевозки пассажиров</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KZ</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нерегулярные перевозки пассажиров в двухстороннем сообщении</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 KG</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нерегулярные перевозки пассажиров в транзитном сообщении</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для нерегулярных перевозок пассажиров в (из) третьи страны</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разрешения на регулярные перевозки пассажиров и багажа сроком действия на один календарный год</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разрешения на перевозку пассажиров в международном сообщении</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 RU</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разрешения на перевозку (поездку)</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допуска к осуществлению международных автомобильных перевозок грузов</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KZ</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карточки допуска на автотранспортное средство</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RU</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 RU</w:t>
            </w:r>
          </w:p>
        </w:tc>
      </w:tr>
    </w:tbl>
    <w:bookmarkStart w:name="z16" w:id="11"/>
    <w:p>
      <w:pPr>
        <w:spacing w:after="0"/>
        <w:ind w:left="0"/>
        <w:jc w:val="left"/>
      </w:pPr>
      <w:r>
        <w:rPr>
          <w:rFonts w:ascii="Times New Roman"/>
          <w:b/>
          <w:i w:val="false"/>
          <w:color w:val="000000"/>
        </w:rPr>
        <w:t xml:space="preserve"> II. Паспорт классификатора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1646"/>
        <w:gridCol w:w="9942"/>
      </w:tblGrid>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классификатор</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разрешительных документов, используемых для осуществления транспортного (автомобильного) контроля</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КВРДТК</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063- 2019 (ред. 1)</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акта о принятии (утверждении) справочника (классификатора)</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Коллегии Евразийской экономической комиссии от 24 декабря 2019 г. № 233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введения в действие </w:t>
            </w:r>
            <w:r>
              <w:br/>
            </w:r>
            <w:r>
              <w:rPr>
                <w:rFonts w:ascii="Times New Roman"/>
                <w:b w:val="false"/>
                <w:i w:val="false"/>
                <w:color w:val="000000"/>
                <w:sz w:val="20"/>
              </w:rPr>
              <w:t>(начала применения) справочника (классификатора)</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даты вступления в силу Решения Коллегии Евразийской экономической комиссии</w:t>
            </w:r>
            <w:r>
              <w:br/>
            </w:r>
            <w:r>
              <w:rPr>
                <w:rFonts w:ascii="Times New Roman"/>
                <w:b w:val="false"/>
                <w:i w:val="false"/>
                <w:color w:val="000000"/>
                <w:sz w:val="20"/>
              </w:rPr>
              <w:t xml:space="preserve">от 24 декабря 2019 г. № 233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акта о прекращении применения справочника (классификатора)</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применения справочника (классификатора)</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(операторы)</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 для классификации и кодирования видов разрешительных документов на право осуществления поездки и (или) перевозки грузов (пассажиров) в международном автомобильном сообщении</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(область применения)</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информационное обеспечение транспортного (автомобильного) контроля на внешней границе Евразийского экономического союза.</w:t>
            </w:r>
            <w:r>
              <w:br/>
            </w:r>
            <w:r>
              <w:rPr>
                <w:rFonts w:ascii="Times New Roman"/>
                <w:b w:val="false"/>
                <w:i w:val="false"/>
                <w:color w:val="000000"/>
                <w:sz w:val="20"/>
              </w:rPr>
              <w:t>
Используется при осуществлении информационного обмена сведениями между уполномоченными органами государств – членов Евразийского экономического союза, между Евразийской экономической комиссией и уполномоченными органами государств-членов, между Евразийской экономической комиссией и международными интеграционными объединениями и международными организациями, между уполномоченными органами государств-членов и юридическими и физическими лицами</w:t>
            </w:r>
          </w:p>
          <w:bookmarkEnd w:id="12"/>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слова</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перевозка грузов, перевозка пассажиров, поездка, документ, вид документа</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в которой реализуются полномочия органов Евразийского экономического союза</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перевозки</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международной (межгосударственной, региональной) классификации</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классификатор не имеет международных (межгосударственных, региональных) аналогов</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государственных справочников (классификаторов) </w:t>
            </w:r>
            <w:r>
              <w:br/>
            </w:r>
            <w:r>
              <w:rPr>
                <w:rFonts w:ascii="Times New Roman"/>
                <w:b w:val="false"/>
                <w:i w:val="false"/>
                <w:color w:val="000000"/>
                <w:sz w:val="20"/>
              </w:rPr>
              <w:t>государств – членов Евразийского экономического союза</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xml:space="preserve">
1 – классификатор имеет аналоги </w:t>
            </w:r>
            <w:r>
              <w:br/>
            </w:r>
            <w:r>
              <w:rPr>
                <w:rFonts w:ascii="Times New Roman"/>
                <w:b w:val="false"/>
                <w:i w:val="false"/>
                <w:color w:val="000000"/>
                <w:sz w:val="20"/>
              </w:rPr>
              <w:t>в государствах – членах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в Республике Беларусь – Справочник видов разрешений на перевозки (поездки) через территорию стран Таможенного союза, Справочник выданных разрешений ЕКМТ, Справочник выданных разрешений на международные нерегулярные перевозки пассажиров автобусами по территории Республики Беларусь, Справочник выданных разрешений на международные регулярные перевозки пассажиров автобусами по территории Республики Беларусь, Справочник выданных разрешений на международные перевозки грузов автомобильным транспортом по территории Республики Беларусь;</w:t>
            </w:r>
            <w:r>
              <w:br/>
            </w:r>
            <w:r>
              <w:rPr>
                <w:rFonts w:ascii="Times New Roman"/>
                <w:b w:val="false"/>
                <w:i w:val="false"/>
                <w:color w:val="000000"/>
                <w:sz w:val="20"/>
              </w:rPr>
              <w:t>
</w:t>
            </w:r>
            <w:r>
              <w:rPr>
                <w:rFonts w:ascii="Times New Roman"/>
                <w:b w:val="false"/>
                <w:i w:val="false"/>
                <w:color w:val="000000"/>
                <w:sz w:val="20"/>
              </w:rPr>
              <w:t>в Республике Казахстан – Справочник видов разрешений Республики Казахстан на право осуществления перевозок грузов (пассажиров) в международном сообщении, Справочник видов разрешений Российской Федерации и Республики Беларусь на право осуществления перевозок грузов (пассажиров) в международном сообщении;</w:t>
            </w:r>
            <w:r>
              <w:br/>
            </w:r>
            <w:r>
              <w:rPr>
                <w:rFonts w:ascii="Times New Roman"/>
                <w:b w:val="false"/>
                <w:i w:val="false"/>
                <w:color w:val="000000"/>
                <w:sz w:val="20"/>
              </w:rPr>
              <w:t>
в Российской Федерации – справочник "Типы разрешений на поездку"</w:t>
            </w:r>
          </w:p>
          <w:bookmarkEnd w:id="13"/>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систематизации (классификации)</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иерархический, число ступеней (уровней) – 2</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ведения</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1 – централизованная процедура ведения.</w:t>
            </w:r>
            <w:r>
              <w:br/>
            </w:r>
            <w:r>
              <w:rPr>
                <w:rFonts w:ascii="Times New Roman"/>
                <w:b w:val="false"/>
                <w:i w:val="false"/>
                <w:color w:val="000000"/>
                <w:sz w:val="20"/>
              </w:rPr>
              <w:t>
Добавление, изменение или исключение значений классификатора выполняется оператором в соответствии с актом Евразийской экономической комиссии. Оператор обеспечивает размещение актуальных сведений в ресурсах единой системы нормативно-справочной информации Евразийского экономического союза. В случае исключения значения запись классификатора отмечается как недействующая с даты исключения с указанием сведений об акте Евразийской экономической комиссии, регламентирующем окончание действия записи классификатора. Коды классификатора являются уникальными, повторное использование кодов классификатора, в том числе недействующих, не допускается</w:t>
            </w:r>
          </w:p>
          <w:bookmarkEnd w:id="14"/>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структуры классификатора (состав полей, области их значений и правила формирования) приведено в разделе III настоящего классификатора</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конфиденциальности данных</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классификатора относятся к информации открытого доступа</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периодичность пересмотра</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установлена</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детализированные сведения из справочника (классификатора)</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детализированные сведения из классификатора приведены в разделе I настоящего классификатора</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представления сведений из справочника (классификатора)</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на информационном портале Евразийского экономического союза</w:t>
            </w:r>
          </w:p>
        </w:tc>
      </w:tr>
    </w:tbl>
    <w:bookmarkStart w:name="z22" w:id="15"/>
    <w:p>
      <w:pPr>
        <w:spacing w:after="0"/>
        <w:ind w:left="0"/>
        <w:jc w:val="left"/>
      </w:pPr>
      <w:r>
        <w:rPr>
          <w:rFonts w:ascii="Times New Roman"/>
          <w:b/>
          <w:i w:val="false"/>
          <w:color w:val="000000"/>
        </w:rPr>
        <w:t xml:space="preserve"> III. Описание структуры классификатора</w:t>
      </w:r>
    </w:p>
    <w:bookmarkEnd w:id="15"/>
    <w:bookmarkStart w:name="z23" w:id="16"/>
    <w:p>
      <w:pPr>
        <w:spacing w:after="0"/>
        <w:ind w:left="0"/>
        <w:jc w:val="both"/>
      </w:pPr>
      <w:r>
        <w:rPr>
          <w:rFonts w:ascii="Times New Roman"/>
          <w:b w:val="false"/>
          <w:i w:val="false"/>
          <w:color w:val="000000"/>
          <w:sz w:val="28"/>
        </w:rPr>
        <w:t xml:space="preserve">
      1. Настоящий раздел определяет структуру и реквизитный состав классификатора, в том числе области значений реквизитов и правила их формирования. </w:t>
      </w:r>
    </w:p>
    <w:bookmarkEnd w:id="16"/>
    <w:bookmarkStart w:name="z24" w:id="17"/>
    <w:p>
      <w:pPr>
        <w:spacing w:after="0"/>
        <w:ind w:left="0"/>
        <w:jc w:val="both"/>
      </w:pPr>
      <w:r>
        <w:rPr>
          <w:rFonts w:ascii="Times New Roman"/>
          <w:b w:val="false"/>
          <w:i w:val="false"/>
          <w:color w:val="000000"/>
          <w:sz w:val="28"/>
        </w:rPr>
        <w:t>
      2. Структура и реквизитный состав классификатора приведены в таблице, в которой формируются следующие поля (графы):</w:t>
      </w:r>
    </w:p>
    <w:bookmarkEnd w:id="17"/>
    <w:bookmarkStart w:name="z25" w:id="18"/>
    <w:p>
      <w:pPr>
        <w:spacing w:after="0"/>
        <w:ind w:left="0"/>
        <w:jc w:val="both"/>
      </w:pPr>
      <w:r>
        <w:rPr>
          <w:rFonts w:ascii="Times New Roman"/>
          <w:b w:val="false"/>
          <w:i w:val="false"/>
          <w:color w:val="000000"/>
          <w:sz w:val="28"/>
        </w:rPr>
        <w:t>
      "область значения реквизита" – текст, поясняющий смысл (семантику) элемента;</w:t>
      </w:r>
    </w:p>
    <w:bookmarkEnd w:id="18"/>
    <w:bookmarkStart w:name="z26" w:id="19"/>
    <w:p>
      <w:pPr>
        <w:spacing w:after="0"/>
        <w:ind w:left="0"/>
        <w:jc w:val="both"/>
      </w:pPr>
      <w:r>
        <w:rPr>
          <w:rFonts w:ascii="Times New Roman"/>
          <w:b w:val="false"/>
          <w:i w:val="false"/>
          <w:color w:val="000000"/>
          <w:sz w:val="28"/>
        </w:rPr>
        <w:t>
      "правила формирования значения реквизита" – текст, уточняющий назначение элемента и определяющий правила его формирования (заполнения), или словесное описание возможных значений элемента;</w:t>
      </w:r>
    </w:p>
    <w:bookmarkEnd w:id="19"/>
    <w:bookmarkStart w:name="z27" w:id="20"/>
    <w:p>
      <w:pPr>
        <w:spacing w:after="0"/>
        <w:ind w:left="0"/>
        <w:jc w:val="both"/>
      </w:pPr>
      <w:r>
        <w:rPr>
          <w:rFonts w:ascii="Times New Roman"/>
          <w:b w:val="false"/>
          <w:i w:val="false"/>
          <w:color w:val="000000"/>
          <w:sz w:val="28"/>
        </w:rPr>
        <w:t>
      "мн." – множественность реквизита (обязательность (опциональность) и количество возможных повторений реквизита).</w:t>
      </w:r>
    </w:p>
    <w:bookmarkEnd w:id="20"/>
    <w:bookmarkStart w:name="z28" w:id="21"/>
    <w:p>
      <w:pPr>
        <w:spacing w:after="0"/>
        <w:ind w:left="0"/>
        <w:jc w:val="both"/>
      </w:pPr>
      <w:r>
        <w:rPr>
          <w:rFonts w:ascii="Times New Roman"/>
          <w:b w:val="false"/>
          <w:i w:val="false"/>
          <w:color w:val="000000"/>
          <w:sz w:val="28"/>
        </w:rPr>
        <w:t>
      3. Для указания множественности реквизитов передаваемых данных используются следующие обозначения:</w:t>
      </w:r>
    </w:p>
    <w:bookmarkEnd w:id="21"/>
    <w:bookmarkStart w:name="z29" w:id="22"/>
    <w:p>
      <w:pPr>
        <w:spacing w:after="0"/>
        <w:ind w:left="0"/>
        <w:jc w:val="both"/>
      </w:pPr>
      <w:r>
        <w:rPr>
          <w:rFonts w:ascii="Times New Roman"/>
          <w:b w:val="false"/>
          <w:i w:val="false"/>
          <w:color w:val="000000"/>
          <w:sz w:val="28"/>
        </w:rPr>
        <w:t xml:space="preserve">
      1 – реквизит обязателен, повторения не допускаются; </w:t>
      </w:r>
    </w:p>
    <w:bookmarkEnd w:id="22"/>
    <w:bookmarkStart w:name="z30" w:id="23"/>
    <w:p>
      <w:pPr>
        <w:spacing w:after="0"/>
        <w:ind w:left="0"/>
        <w:jc w:val="both"/>
      </w:pPr>
      <w:r>
        <w:rPr>
          <w:rFonts w:ascii="Times New Roman"/>
          <w:b w:val="false"/>
          <w:i w:val="false"/>
          <w:color w:val="000000"/>
          <w:sz w:val="28"/>
        </w:rPr>
        <w:t>
      n – реквизит обязателен, должен повторяться n раз (n&gt;1);</w:t>
      </w:r>
    </w:p>
    <w:bookmarkEnd w:id="23"/>
    <w:bookmarkStart w:name="z31" w:id="24"/>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24"/>
    <w:bookmarkStart w:name="z32" w:id="25"/>
    <w:p>
      <w:pPr>
        <w:spacing w:after="0"/>
        <w:ind w:left="0"/>
        <w:jc w:val="both"/>
      </w:pPr>
      <w:r>
        <w:rPr>
          <w:rFonts w:ascii="Times New Roman"/>
          <w:b w:val="false"/>
          <w:i w:val="false"/>
          <w:color w:val="000000"/>
          <w:sz w:val="28"/>
        </w:rPr>
        <w:t>
      n..* – реквизит обязателен, должен повторяться не менее n раз (n&gt;1);</w:t>
      </w:r>
    </w:p>
    <w:bookmarkEnd w:id="25"/>
    <w:bookmarkStart w:name="z33" w:id="26"/>
    <w:p>
      <w:pPr>
        <w:spacing w:after="0"/>
        <w:ind w:left="0"/>
        <w:jc w:val="both"/>
      </w:pPr>
      <w:r>
        <w:rPr>
          <w:rFonts w:ascii="Times New Roman"/>
          <w:b w:val="false"/>
          <w:i w:val="false"/>
          <w:color w:val="000000"/>
          <w:sz w:val="28"/>
        </w:rPr>
        <w:t>
      n..m – реквизит обязателен, должен повторяться не менее n раз</w:t>
      </w:r>
      <w:r>
        <w:br/>
      </w:r>
      <w:r>
        <w:rPr>
          <w:rFonts w:ascii="Times New Roman"/>
          <w:b w:val="false"/>
          <w:i w:val="false"/>
          <w:color w:val="000000"/>
          <w:sz w:val="28"/>
        </w:rPr>
        <w:t>и не более m раз (n&gt;1, m&gt;1);</w:t>
      </w:r>
    </w:p>
    <w:bookmarkEnd w:id="26"/>
    <w:bookmarkStart w:name="z34" w:id="27"/>
    <w:p>
      <w:pPr>
        <w:spacing w:after="0"/>
        <w:ind w:left="0"/>
        <w:jc w:val="both"/>
      </w:pPr>
      <w:r>
        <w:rPr>
          <w:rFonts w:ascii="Times New Roman"/>
          <w:b w:val="false"/>
          <w:i w:val="false"/>
          <w:color w:val="000000"/>
          <w:sz w:val="28"/>
        </w:rPr>
        <w:t>
      0..1 – реквизит опционален, повторения не допускаются;</w:t>
      </w:r>
    </w:p>
    <w:bookmarkEnd w:id="27"/>
    <w:bookmarkStart w:name="z35" w:id="28"/>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28"/>
    <w:bookmarkStart w:name="z36" w:id="29"/>
    <w:p>
      <w:pPr>
        <w:spacing w:after="0"/>
        <w:ind w:left="0"/>
        <w:jc w:val="both"/>
      </w:pPr>
      <w:r>
        <w:rPr>
          <w:rFonts w:ascii="Times New Roman"/>
          <w:b w:val="false"/>
          <w:i w:val="false"/>
          <w:color w:val="000000"/>
          <w:sz w:val="28"/>
        </w:rPr>
        <w:t>
      0..m – реквизит опционален, может повторяться не более m раз (m&gt;1).</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w:t>
            </w:r>
          </w:p>
        </w:tc>
      </w:tr>
    </w:tbl>
    <w:bookmarkStart w:name="z38" w:id="30"/>
    <w:p>
      <w:pPr>
        <w:spacing w:after="0"/>
        <w:ind w:left="0"/>
        <w:jc w:val="left"/>
      </w:pPr>
      <w:r>
        <w:rPr>
          <w:rFonts w:ascii="Times New Roman"/>
          <w:b/>
          <w:i w:val="false"/>
          <w:color w:val="000000"/>
        </w:rPr>
        <w:t xml:space="preserve"> Структура и реквизитный состав классификатора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2941"/>
        <w:gridCol w:w="2943"/>
        <w:gridCol w:w="1281"/>
        <w:gridCol w:w="2235"/>
        <w:gridCol w:w="508"/>
        <w:gridCol w:w="508"/>
        <w:gridCol w:w="5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реквизита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значения реквизита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значения реквизита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категориях видов разрешительных документов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правилами формирования вложенных реквизитов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категории видов разрешительных документов</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строка символов в соответствии с шаблоном: </w:t>
            </w:r>
            <w:r>
              <w:br/>
            </w:r>
            <w:r>
              <w:rPr>
                <w:rFonts w:ascii="Times New Roman"/>
                <w:b w:val="false"/>
                <w:i w:val="false"/>
                <w:color w:val="000000"/>
                <w:sz w:val="20"/>
              </w:rPr>
              <w:t>[0-9]{2}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формируется с использованием последовательного метода кодирования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Описание кодового значения</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500</w:t>
            </w:r>
          </w:p>
          <w:bookmarkEnd w:id="3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виде текста на русском языке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Сведения о видах разрешительных документов</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правилами формирования вложенных реквизитов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Код вида разрешительного документа</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строка символов в соответствии с шаблоном: </w:t>
            </w:r>
            <w:r>
              <w:br/>
            </w:r>
            <w:r>
              <w:rPr>
                <w:rFonts w:ascii="Times New Roman"/>
                <w:b w:val="false"/>
                <w:i w:val="false"/>
                <w:color w:val="000000"/>
                <w:sz w:val="20"/>
              </w:rPr>
              <w:t>[0-9]{4}</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формируется с использованием последовательного метода кодирования, первые два символа наследуются от кода категории видов разрешительных документов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Описание кодового значения</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500</w:t>
            </w:r>
          </w:p>
          <w:bookmarkEnd w:id="32"/>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виде текста на русском языке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Признак использования разрешительного документа в государстве – члене Евразийского экономического союза</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строка символов в соответствии с шаблоном: [A-Z]{2}</w:t>
            </w:r>
            <w:r>
              <w:br/>
            </w:r>
            <w:r>
              <w:rPr>
                <w:rFonts w:ascii="Times New Roman"/>
                <w:b w:val="false"/>
                <w:i w:val="false"/>
                <w:color w:val="000000"/>
                <w:sz w:val="20"/>
              </w:rPr>
              <w:t>
 </w:t>
            </w:r>
          </w:p>
          <w:bookmarkEnd w:id="33"/>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буквенный код Alpha-2 государства-члена в соответствии со стандартом ISO 3166-1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Сведения о записи классификатора "Сведения о видах разрешительных документов"</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определяются правилами формирования вложенных реквизитов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 Дата начала действия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соответствии с ГОСТ ИСО 8601–2001 в формате YYYY-MM-DD</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начала действия, указанной в акте органа Евразийского экономического союза</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 Сведения об акте, регламентирующем начало действия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правилами формирования вложенных реквизитов</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1.3.1.4.2.1. Вид акта</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Шаблон: \d{5}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w:t>
            </w:r>
            <w:r>
              <w:br/>
            </w:r>
            <w:r>
              <w:rPr>
                <w:rFonts w:ascii="Times New Roman"/>
                <w:b w:val="false"/>
                <w:i w:val="false"/>
                <w:color w:val="000000"/>
                <w:sz w:val="20"/>
              </w:rPr>
              <w:t>в соответствии с классификатором видов нормативных правовых актов международного права</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1.3.1.4.2.2. Номер акта</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w:t>
            </w:r>
            <w:r>
              <w:br/>
            </w:r>
            <w:r>
              <w:rPr>
                <w:rFonts w:ascii="Times New Roman"/>
                <w:b w:val="false"/>
                <w:i w:val="false"/>
                <w:color w:val="000000"/>
                <w:sz w:val="20"/>
              </w:rPr>
              <w:t>Мин. длина: 1.</w:t>
            </w:r>
            <w:r>
              <w:br/>
            </w:r>
            <w:r>
              <w:rPr>
                <w:rFonts w:ascii="Times New Roman"/>
                <w:b w:val="false"/>
                <w:i w:val="false"/>
                <w:color w:val="000000"/>
                <w:sz w:val="20"/>
              </w:rPr>
              <w:t>Макс. длина: 50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номеру акта органа Евразийского экономического союза</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1.3.1.4.2.3. Дата акта</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соответствии с ГОСТ ИСО 8601–2001 в формате YYYY-MM-DD</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принятия акта органа Евразийского экономического союза</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 Дата окончания действия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соответствии с ГОСТ ИСО 8601–2001 в формате YYYY-MM-DD</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окончания действия, указанной в акте органа Евразийского экономического союза</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 Сведения об акте, регламентирующем окончание действия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правилами формирования вложенных реквизитов</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1.3.1.4.4.1. Вид акта</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Шаблон: \d{5}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w:t>
            </w:r>
            <w:r>
              <w:br/>
            </w:r>
            <w:r>
              <w:rPr>
                <w:rFonts w:ascii="Times New Roman"/>
                <w:b w:val="false"/>
                <w:i w:val="false"/>
                <w:color w:val="000000"/>
                <w:sz w:val="20"/>
              </w:rPr>
              <w:t>в соответствии с классификатором видов нормативных правовых актов международного права</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1.3.1.4.4.2. Номер акта</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w:t>
            </w:r>
            <w:r>
              <w:br/>
            </w:r>
            <w:r>
              <w:rPr>
                <w:rFonts w:ascii="Times New Roman"/>
                <w:b w:val="false"/>
                <w:i w:val="false"/>
                <w:color w:val="000000"/>
                <w:sz w:val="20"/>
              </w:rPr>
              <w:t>Мин. длина: 1.</w:t>
            </w:r>
            <w:r>
              <w:br/>
            </w:r>
            <w:r>
              <w:rPr>
                <w:rFonts w:ascii="Times New Roman"/>
                <w:b w:val="false"/>
                <w:i w:val="false"/>
                <w:color w:val="000000"/>
                <w:sz w:val="20"/>
              </w:rPr>
              <w:t>Макс. длина: 50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номеру акта органа Евразийского экономического союза</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1.3.1.4.4.3. Дата акта</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соответствии с ГОСТ ИСО 8601–2001 в формате YYYY-MM-DD</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принятия акта органа Евразийского экономического союза</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