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3cff" w14:textId="fe33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декабря 2019 года № 211. Утратило силу решением Коллегии Евразийской экономической комиссии от 18 октября 2022 года №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18.10.2022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регулирования, утвержденную Решением Коллегии Евразийской экономической комиссии от 12 декабря 2012 г. № 275,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2019 г. № 211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 и осуществления оценки соответствия объектов технического регулирования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15 – 21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1. Механические и физические свойства.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EN 71-1-2014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 – 3.3, 3.9, 4 и 5 статьи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8. Руководящие указания по определению возраста.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ISO/TR 8124-8:2016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ISO/TR 8124-8-2018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 статьи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7. Краски для рисования пальцами. Требования и методы испытаний.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EN 71-7-2014.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EN 71-7:2014+A2:2018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3.4, 3.5, 4 и 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8. Игрушки для активного отдыха для домашнего использования.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EN 71-8-2014.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EN 71-8:2018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3.1, 3.2, 4 и 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статьи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электрические. Безопасность.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IEC 62115-2014.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IEC 62115:2017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3.6, 4 и 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лазерных изделий. Часть 1. Классификация оборудования и требования.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IEC 60825-1-2013.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IEC 60825-1:2017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статьи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 связанной плазмой (ICP-OES).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ISO 11885-2007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