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3cff" w14:textId="fe3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211. Утратило силу решением Коллегии Евразийской экономической комиссии от 18 октября 2022 года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18.10.2022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регулирования, утвержденную Решением Коллегии Евразийской экономической комиссии от 12 декабря 2012 г. № 275,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2019 г. № 211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 и осуществления оценки соответствия объектов технического регулирования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15 – 21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EN 71-1-2014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 – 3.3, 3.9, 4 и 5 статьи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8. Руководящие указания по определению возраста.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ISO/TR 8124-8:2016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ISO/TR 8124-8-2018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 статьи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7. Краски для рисования пальцами. Требования и методы испытаний.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EN 71-7-2014.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EN 71-7:2014+A2:2018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3.4, 3.5, 4 и 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игрушек. Часть 8. Игрушки для активного отдыха для домашнего использования.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EN 71-8-2014.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EN 71-8:2018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3.2, 4 и 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статьи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Безопасность.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IEC 62115-2014.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IEC 62115:2017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3.6, 4 и 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лазерных изделий. Часть 1. Классификация оборудования и требования.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IEC 60825-1-2013.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IEC 60825-1:2017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статьи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 связанной плазмой (ICP-OES).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ISO 11885-2007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