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8869" w14:textId="69c8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Консультативном комитете по нефти и газу</w:t>
      </w:r>
    </w:p>
    <w:p>
      <w:pPr>
        <w:spacing w:after="0"/>
        <w:ind w:left="0"/>
        <w:jc w:val="both"/>
      </w:pPr>
      <w:r>
        <w:rPr>
          <w:rFonts w:ascii="Times New Roman"/>
          <w:b w:val="false"/>
          <w:i w:val="false"/>
          <w:color w:val="000000"/>
          <w:sz w:val="28"/>
        </w:rPr>
        <w:t>Решение Коллегии Евразийской экономической комиссии от 11 ноября 2019 года № 194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Консультативном комитете по нефти и газу.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пункт 2</w:t>
      </w:r>
      <w:r>
        <w:rPr>
          <w:rFonts w:ascii="Times New Roman"/>
          <w:b w:val="false"/>
          <w:i w:val="false"/>
          <w:color w:val="000000"/>
          <w:sz w:val="28"/>
        </w:rPr>
        <w:t xml:space="preserve"> Решения Коллегии Евразийской экономической комиссии от 28 июня 2012 г. № 195 "О Консультативном комитете по нефти и газу". </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от 11 ноября 2019 г.  </w:t>
            </w:r>
            <w:r>
              <w:br/>
            </w:r>
            <w:r>
              <w:rPr>
                <w:rFonts w:ascii="Times New Roman"/>
                <w:b w:val="false"/>
                <w:i w:val="false"/>
                <w:color w:val="000000"/>
                <w:sz w:val="20"/>
              </w:rPr>
              <w:t xml:space="preserve">№ 194     </w:t>
            </w:r>
          </w:p>
        </w:tc>
      </w:tr>
    </w:tbl>
    <w:bookmarkStart w:name="z10" w:id="4"/>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 Консультативном комитете по нефти и газу </w:t>
      </w:r>
    </w:p>
    <w:bookmarkEnd w:id="4"/>
    <w:bookmarkStart w:name="z11" w:id="5"/>
    <w:p>
      <w:pPr>
        <w:spacing w:after="0"/>
        <w:ind w:left="0"/>
        <w:jc w:val="left"/>
      </w:pPr>
      <w:r>
        <w:rPr>
          <w:rFonts w:ascii="Times New Roman"/>
          <w:b/>
          <w:i w:val="false"/>
          <w:color w:val="000000"/>
        </w:rPr>
        <w:t xml:space="preserve"> I. Общие положения </w:t>
      </w:r>
    </w:p>
    <w:bookmarkEnd w:id="5"/>
    <w:bookmarkStart w:name="z12" w:id="6"/>
    <w:p>
      <w:pPr>
        <w:spacing w:after="0"/>
        <w:ind w:left="0"/>
        <w:jc w:val="both"/>
      </w:pPr>
      <w:r>
        <w:rPr>
          <w:rFonts w:ascii="Times New Roman"/>
          <w:b w:val="false"/>
          <w:i w:val="false"/>
          <w:color w:val="000000"/>
          <w:sz w:val="28"/>
        </w:rPr>
        <w:t xml:space="preserve">
      1. Консультативный комитет по нефти и газу (далее – Комитет) создается при Коллегии Евразийской экономической комиссии (далее – Комиссия)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(далее – Договор)).</w:t>
      </w:r>
    </w:p>
    <w:bookmarkEnd w:id="6"/>
    <w:bookmarkStart w:name="z13" w:id="7"/>
    <w:p>
      <w:pPr>
        <w:spacing w:after="0"/>
        <w:ind w:left="0"/>
        <w:jc w:val="both"/>
      </w:pPr>
      <w:r>
        <w:rPr>
          <w:rFonts w:ascii="Times New Roman"/>
          <w:b w:val="false"/>
          <w:i w:val="false"/>
          <w:color w:val="000000"/>
          <w:sz w:val="28"/>
        </w:rPr>
        <w:t>
      Комитет является консультативным органом Комиссии по вопросам интеграции государств – членов Евразийского экономического союза (далее соответственно – государства-члены, Союз) в нефтегазовой сфере.</w:t>
      </w:r>
    </w:p>
    <w:bookmarkEnd w:id="7"/>
    <w:bookmarkStart w:name="z14" w:id="8"/>
    <w:p>
      <w:pPr>
        <w:spacing w:after="0"/>
        <w:ind w:left="0"/>
        <w:jc w:val="both"/>
      </w:pPr>
      <w:r>
        <w:rPr>
          <w:rFonts w:ascii="Times New Roman"/>
          <w:b w:val="false"/>
          <w:i w:val="false"/>
          <w:color w:val="000000"/>
          <w:sz w:val="28"/>
        </w:rPr>
        <w:t xml:space="preserve">
      2. Комитет в своей деятельности руководствуется Договором, другими международными договорами и актами, составляющими право Союза,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23 декабря 2014 г. № 98, а также настоящим Положением. </w:t>
      </w:r>
    </w:p>
    <w:bookmarkEnd w:id="8"/>
    <w:bookmarkStart w:name="z15" w:id="9"/>
    <w:p>
      <w:pPr>
        <w:spacing w:after="0"/>
        <w:ind w:left="0"/>
        <w:jc w:val="left"/>
      </w:pPr>
      <w:r>
        <w:rPr>
          <w:rFonts w:ascii="Times New Roman"/>
          <w:b/>
          <w:i w:val="false"/>
          <w:color w:val="000000"/>
        </w:rPr>
        <w:t xml:space="preserve"> II. Основные задачи и функции Комитета</w:t>
      </w:r>
    </w:p>
    <w:bookmarkEnd w:id="9"/>
    <w:bookmarkStart w:name="z16" w:id="10"/>
    <w:p>
      <w:pPr>
        <w:spacing w:after="0"/>
        <w:ind w:left="0"/>
        <w:jc w:val="both"/>
      </w:pPr>
      <w:r>
        <w:rPr>
          <w:rFonts w:ascii="Times New Roman"/>
          <w:b w:val="false"/>
          <w:i w:val="false"/>
          <w:color w:val="000000"/>
          <w:sz w:val="28"/>
        </w:rPr>
        <w:t>
      3. Основными задачами и функциями Комитета являются:</w:t>
      </w:r>
    </w:p>
    <w:bookmarkEnd w:id="10"/>
    <w:bookmarkStart w:name="z17" w:id="11"/>
    <w:p>
      <w:pPr>
        <w:spacing w:after="0"/>
        <w:ind w:left="0"/>
        <w:jc w:val="both"/>
      </w:pPr>
      <w:r>
        <w:rPr>
          <w:rFonts w:ascii="Times New Roman"/>
          <w:b w:val="false"/>
          <w:i w:val="false"/>
          <w:color w:val="000000"/>
          <w:sz w:val="28"/>
        </w:rPr>
        <w:t>
      а) подготовка для Комиссии рекомендаций по вопросам сотрудничества государств-членов в нефтегазовой сфере;</w:t>
      </w:r>
    </w:p>
    <w:bookmarkEnd w:id="11"/>
    <w:bookmarkStart w:name="z18" w:id="12"/>
    <w:p>
      <w:pPr>
        <w:spacing w:after="0"/>
        <w:ind w:left="0"/>
        <w:jc w:val="both"/>
      </w:pPr>
      <w:r>
        <w:rPr>
          <w:rFonts w:ascii="Times New Roman"/>
          <w:b w:val="false"/>
          <w:i w:val="false"/>
          <w:color w:val="000000"/>
          <w:sz w:val="28"/>
        </w:rPr>
        <w:t>
      б) проведение консультаций с представителями органов государственной власти, государственных организаций государств-членов по вопросам разработки и совершенствования международных договоров в рамках Союза и актов органов Союза в нефтегазовой сфере, в том числе в части формирования и функционирования общих рынков газа, нефти и нефтепродуктов Союза;</w:t>
      </w:r>
    </w:p>
    <w:bookmarkEnd w:id="12"/>
    <w:bookmarkStart w:name="z19" w:id="13"/>
    <w:p>
      <w:pPr>
        <w:spacing w:after="0"/>
        <w:ind w:left="0"/>
        <w:jc w:val="both"/>
      </w:pPr>
      <w:r>
        <w:rPr>
          <w:rFonts w:ascii="Times New Roman"/>
          <w:b w:val="false"/>
          <w:i w:val="false"/>
          <w:color w:val="000000"/>
          <w:sz w:val="28"/>
        </w:rPr>
        <w:t>
      в) рассмотрение вопросов реализации положений Договора и актов органов Союза в нефтегазовой сфере;</w:t>
      </w:r>
    </w:p>
    <w:bookmarkEnd w:id="13"/>
    <w:bookmarkStart w:name="z20" w:id="14"/>
    <w:p>
      <w:pPr>
        <w:spacing w:after="0"/>
        <w:ind w:left="0"/>
        <w:jc w:val="both"/>
      </w:pPr>
      <w:r>
        <w:rPr>
          <w:rFonts w:ascii="Times New Roman"/>
          <w:b w:val="false"/>
          <w:i w:val="false"/>
          <w:color w:val="000000"/>
          <w:sz w:val="28"/>
        </w:rPr>
        <w:t>
      г) подготовка предложений и рекомендаций по формированию, обеспечению функционирования и развитию общих рынков газа, нефти и нефтепродуктов Союза;</w:t>
      </w:r>
    </w:p>
    <w:bookmarkEnd w:id="14"/>
    <w:bookmarkStart w:name="z21" w:id="15"/>
    <w:p>
      <w:pPr>
        <w:spacing w:after="0"/>
        <w:ind w:left="0"/>
        <w:jc w:val="both"/>
      </w:pPr>
      <w:r>
        <w:rPr>
          <w:rFonts w:ascii="Times New Roman"/>
          <w:b w:val="false"/>
          <w:i w:val="false"/>
          <w:color w:val="000000"/>
          <w:sz w:val="28"/>
        </w:rPr>
        <w:t>
      д) рассмотрение результатов мониторинга:</w:t>
      </w:r>
    </w:p>
    <w:bookmarkEnd w:id="15"/>
    <w:bookmarkStart w:name="z22" w:id="16"/>
    <w:p>
      <w:pPr>
        <w:spacing w:after="0"/>
        <w:ind w:left="0"/>
        <w:jc w:val="both"/>
      </w:pPr>
      <w:r>
        <w:rPr>
          <w:rFonts w:ascii="Times New Roman"/>
          <w:b w:val="false"/>
          <w:i w:val="false"/>
          <w:color w:val="000000"/>
          <w:sz w:val="28"/>
        </w:rPr>
        <w:t>
      функционирования и регулирования общих рынков газа, нефти и нефтепродуктов Союза;</w:t>
      </w:r>
    </w:p>
    <w:bookmarkEnd w:id="16"/>
    <w:bookmarkStart w:name="z23" w:id="17"/>
    <w:p>
      <w:pPr>
        <w:spacing w:after="0"/>
        <w:ind w:left="0"/>
        <w:jc w:val="both"/>
      </w:pPr>
      <w:r>
        <w:rPr>
          <w:rFonts w:ascii="Times New Roman"/>
          <w:b w:val="false"/>
          <w:i w:val="false"/>
          <w:color w:val="000000"/>
          <w:sz w:val="28"/>
        </w:rPr>
        <w:t>
      реализации положений Договора и актов органов Союза в нефтегазовой сфере;</w:t>
      </w:r>
    </w:p>
    <w:bookmarkEnd w:id="17"/>
    <w:bookmarkStart w:name="z24" w:id="18"/>
    <w:p>
      <w:pPr>
        <w:spacing w:after="0"/>
        <w:ind w:left="0"/>
        <w:jc w:val="both"/>
      </w:pPr>
      <w:r>
        <w:rPr>
          <w:rFonts w:ascii="Times New Roman"/>
          <w:b w:val="false"/>
          <w:i w:val="false"/>
          <w:color w:val="000000"/>
          <w:sz w:val="28"/>
        </w:rPr>
        <w:t xml:space="preserve">
      е) подготовка соответствующих рекомендаций по итогам рассмотрения результатов мониторинга в соответствии с подпунктом "д" настоящего пункта; </w:t>
      </w:r>
    </w:p>
    <w:bookmarkEnd w:id="18"/>
    <w:bookmarkStart w:name="z25" w:id="19"/>
    <w:p>
      <w:pPr>
        <w:spacing w:after="0"/>
        <w:ind w:left="0"/>
        <w:jc w:val="both"/>
      </w:pPr>
      <w:r>
        <w:rPr>
          <w:rFonts w:ascii="Times New Roman"/>
          <w:b w:val="false"/>
          <w:i w:val="false"/>
          <w:color w:val="000000"/>
          <w:sz w:val="28"/>
        </w:rPr>
        <w:t xml:space="preserve">
      ж) рассмотрение и одобрение предложений по планируемым к разработке научно-исследовательским работам в нефтегазовой сфере, рассмотрение предварительных результатов указанных работ и при необходимости подготовка рекомендаций по их доработке; </w:t>
      </w:r>
    </w:p>
    <w:bookmarkEnd w:id="19"/>
    <w:bookmarkStart w:name="z26" w:id="20"/>
    <w:p>
      <w:pPr>
        <w:spacing w:after="0"/>
        <w:ind w:left="0"/>
        <w:jc w:val="both"/>
      </w:pPr>
      <w:r>
        <w:rPr>
          <w:rFonts w:ascii="Times New Roman"/>
          <w:b w:val="false"/>
          <w:i w:val="false"/>
          <w:color w:val="000000"/>
          <w:sz w:val="28"/>
        </w:rPr>
        <w:t>
      з) осуществление иных функций в пределах своей компетенции.</w:t>
      </w:r>
    </w:p>
    <w:bookmarkEnd w:id="20"/>
    <w:bookmarkStart w:name="z27" w:id="21"/>
    <w:p>
      <w:pPr>
        <w:spacing w:after="0"/>
        <w:ind w:left="0"/>
        <w:jc w:val="left"/>
      </w:pPr>
      <w:r>
        <w:rPr>
          <w:rFonts w:ascii="Times New Roman"/>
          <w:b/>
          <w:i w:val="false"/>
          <w:color w:val="000000"/>
        </w:rPr>
        <w:t xml:space="preserve"> III. Состав Комитета</w:t>
      </w:r>
    </w:p>
    <w:bookmarkEnd w:id="21"/>
    <w:bookmarkStart w:name="z28" w:id="22"/>
    <w:p>
      <w:pPr>
        <w:spacing w:after="0"/>
        <w:ind w:left="0"/>
        <w:jc w:val="both"/>
      </w:pPr>
      <w:r>
        <w:rPr>
          <w:rFonts w:ascii="Times New Roman"/>
          <w:b w:val="false"/>
          <w:i w:val="false"/>
          <w:color w:val="000000"/>
          <w:sz w:val="28"/>
        </w:rPr>
        <w:t xml:space="preserve">
      4. Состав Комитета формируется из представителей органов государственной власти и государственных организаций государств-членов, в том числе руководителей (заместителей руководителей) этих органов и организаций (далее – уполномоченные представители). </w:t>
      </w:r>
    </w:p>
    <w:bookmarkEnd w:id="22"/>
    <w:bookmarkStart w:name="z29" w:id="23"/>
    <w:p>
      <w:pPr>
        <w:spacing w:after="0"/>
        <w:ind w:left="0"/>
        <w:jc w:val="both"/>
      </w:pPr>
      <w:r>
        <w:rPr>
          <w:rFonts w:ascii="Times New Roman"/>
          <w:b w:val="false"/>
          <w:i w:val="false"/>
          <w:color w:val="000000"/>
          <w:sz w:val="28"/>
        </w:rPr>
        <w:t>
      По предложениям государств-членов в состав Комитета могут включаться представители бизнес-сообществ, научных и общественных организаций, а также независимые эксперты.</w:t>
      </w:r>
    </w:p>
    <w:bookmarkEnd w:id="23"/>
    <w:bookmarkStart w:name="z30" w:id="24"/>
    <w:p>
      <w:pPr>
        <w:spacing w:after="0"/>
        <w:ind w:left="0"/>
        <w:jc w:val="both"/>
      </w:pPr>
      <w:r>
        <w:rPr>
          <w:rFonts w:ascii="Times New Roman"/>
          <w:b w:val="false"/>
          <w:i w:val="false"/>
          <w:color w:val="000000"/>
          <w:sz w:val="28"/>
        </w:rPr>
        <w:t>
      Государства-члены своевременно информируют Комиссию о необходимости замены уполномоченных представителей в Комитете, а также представляют предложения по внесению изменений в его состав.</w:t>
      </w:r>
    </w:p>
    <w:bookmarkEnd w:id="24"/>
    <w:bookmarkStart w:name="z31" w:id="25"/>
    <w:p>
      <w:pPr>
        <w:spacing w:after="0"/>
        <w:ind w:left="0"/>
        <w:jc w:val="both"/>
      </w:pPr>
      <w:r>
        <w:rPr>
          <w:rFonts w:ascii="Times New Roman"/>
          <w:b w:val="false"/>
          <w:i w:val="false"/>
          <w:color w:val="000000"/>
          <w:sz w:val="28"/>
        </w:rPr>
        <w:t>
      Состав Комитета утверждается распоряжением Коллегии Комиссии.</w:t>
      </w:r>
    </w:p>
    <w:bookmarkEnd w:id="25"/>
    <w:bookmarkStart w:name="z32" w:id="26"/>
    <w:p>
      <w:pPr>
        <w:spacing w:after="0"/>
        <w:ind w:left="0"/>
        <w:jc w:val="both"/>
      </w:pPr>
      <w:r>
        <w:rPr>
          <w:rFonts w:ascii="Times New Roman"/>
          <w:b w:val="false"/>
          <w:i w:val="false"/>
          <w:color w:val="000000"/>
          <w:sz w:val="28"/>
        </w:rPr>
        <w:t>
      5. Председательствует на заседаниях Комитета и осуществляет общее руководство работой Комитета член Коллегии Комиссии, к компетенции которого относятся вопросы нефтегазовой сферы (далее – председатель Комитета).</w:t>
      </w:r>
    </w:p>
    <w:bookmarkEnd w:id="26"/>
    <w:bookmarkStart w:name="z33" w:id="27"/>
    <w:p>
      <w:pPr>
        <w:spacing w:after="0"/>
        <w:ind w:left="0"/>
        <w:jc w:val="both"/>
      </w:pPr>
      <w:r>
        <w:rPr>
          <w:rFonts w:ascii="Times New Roman"/>
          <w:b w:val="false"/>
          <w:i w:val="false"/>
          <w:color w:val="000000"/>
          <w:sz w:val="28"/>
        </w:rPr>
        <w:t>
      6. Председатель Комитета:</w:t>
      </w:r>
    </w:p>
    <w:bookmarkEnd w:id="27"/>
    <w:bookmarkStart w:name="z34" w:id="28"/>
    <w:p>
      <w:pPr>
        <w:spacing w:after="0"/>
        <w:ind w:left="0"/>
        <w:jc w:val="both"/>
      </w:pPr>
      <w:r>
        <w:rPr>
          <w:rFonts w:ascii="Times New Roman"/>
          <w:b w:val="false"/>
          <w:i w:val="false"/>
          <w:color w:val="000000"/>
          <w:sz w:val="28"/>
        </w:rPr>
        <w:t>
      а) руководит деятельностью Комитета и организует работу по выполнению возложенных на Комитет задач;</w:t>
      </w:r>
    </w:p>
    <w:bookmarkEnd w:id="28"/>
    <w:bookmarkStart w:name="z35" w:id="29"/>
    <w:p>
      <w:pPr>
        <w:spacing w:after="0"/>
        <w:ind w:left="0"/>
        <w:jc w:val="both"/>
      </w:pPr>
      <w:r>
        <w:rPr>
          <w:rFonts w:ascii="Times New Roman"/>
          <w:b w:val="false"/>
          <w:i w:val="false"/>
          <w:color w:val="000000"/>
          <w:sz w:val="28"/>
        </w:rPr>
        <w:t>
      б) согласовывает с членами Комитета и утверждает повестку дня заседания Комитета, определяет дату, время и место его проведения;</w:t>
      </w:r>
    </w:p>
    <w:bookmarkEnd w:id="29"/>
    <w:bookmarkStart w:name="z36" w:id="30"/>
    <w:p>
      <w:pPr>
        <w:spacing w:after="0"/>
        <w:ind w:left="0"/>
        <w:jc w:val="both"/>
      </w:pPr>
      <w:r>
        <w:rPr>
          <w:rFonts w:ascii="Times New Roman"/>
          <w:b w:val="false"/>
          <w:i w:val="false"/>
          <w:color w:val="000000"/>
          <w:sz w:val="28"/>
        </w:rPr>
        <w:t>
      в) ведет заседания Комитета;</w:t>
      </w:r>
    </w:p>
    <w:bookmarkEnd w:id="30"/>
    <w:bookmarkStart w:name="z37" w:id="31"/>
    <w:p>
      <w:pPr>
        <w:spacing w:after="0"/>
        <w:ind w:left="0"/>
        <w:jc w:val="both"/>
      </w:pPr>
      <w:r>
        <w:rPr>
          <w:rFonts w:ascii="Times New Roman"/>
          <w:b w:val="false"/>
          <w:i w:val="false"/>
          <w:color w:val="000000"/>
          <w:sz w:val="28"/>
        </w:rPr>
        <w:t>
      г) подписывает протоколы заседаний Комитета;</w:t>
      </w:r>
    </w:p>
    <w:bookmarkEnd w:id="31"/>
    <w:bookmarkStart w:name="z38" w:id="32"/>
    <w:p>
      <w:pPr>
        <w:spacing w:after="0"/>
        <w:ind w:left="0"/>
        <w:jc w:val="both"/>
      </w:pPr>
      <w:r>
        <w:rPr>
          <w:rFonts w:ascii="Times New Roman"/>
          <w:b w:val="false"/>
          <w:i w:val="false"/>
          <w:color w:val="000000"/>
          <w:sz w:val="28"/>
        </w:rPr>
        <w:t>
      д) информирует Коллегию Комиссии и Совет Комиссии о выработанных Комитетом рекомендациях и предложениях по вопросам, отнесенным к компетенции Комитета;</w:t>
      </w:r>
    </w:p>
    <w:bookmarkEnd w:id="32"/>
    <w:bookmarkStart w:name="z39" w:id="33"/>
    <w:p>
      <w:pPr>
        <w:spacing w:after="0"/>
        <w:ind w:left="0"/>
        <w:jc w:val="both"/>
      </w:pPr>
      <w:r>
        <w:rPr>
          <w:rFonts w:ascii="Times New Roman"/>
          <w:b w:val="false"/>
          <w:i w:val="false"/>
          <w:color w:val="000000"/>
          <w:sz w:val="28"/>
        </w:rPr>
        <w:t>
      е) утверждает положения о подкомитетах, рабочих (экспертных) группах и их составы;</w:t>
      </w:r>
    </w:p>
    <w:bookmarkEnd w:id="33"/>
    <w:bookmarkStart w:name="z40" w:id="34"/>
    <w:p>
      <w:pPr>
        <w:spacing w:after="0"/>
        <w:ind w:left="0"/>
        <w:jc w:val="both"/>
      </w:pPr>
      <w:r>
        <w:rPr>
          <w:rFonts w:ascii="Times New Roman"/>
          <w:b w:val="false"/>
          <w:i w:val="false"/>
          <w:color w:val="000000"/>
          <w:sz w:val="28"/>
        </w:rPr>
        <w:t>
      ж) представляет Комитет на заседаниях Коллегии Комиссии и Совета Комиссии, а также во взаимоотношениях с органами государственной власти и организациями государств-членов;</w:t>
      </w:r>
    </w:p>
    <w:bookmarkEnd w:id="34"/>
    <w:bookmarkStart w:name="z41" w:id="35"/>
    <w:p>
      <w:pPr>
        <w:spacing w:after="0"/>
        <w:ind w:left="0"/>
        <w:jc w:val="both"/>
      </w:pPr>
      <w:r>
        <w:rPr>
          <w:rFonts w:ascii="Times New Roman"/>
          <w:b w:val="false"/>
          <w:i w:val="false"/>
          <w:color w:val="000000"/>
          <w:sz w:val="28"/>
        </w:rPr>
        <w:t>
      з) осуществляет иные функции в пределах компетенции Комитета.</w:t>
      </w:r>
    </w:p>
    <w:bookmarkEnd w:id="35"/>
    <w:bookmarkStart w:name="z42" w:id="36"/>
    <w:p>
      <w:pPr>
        <w:spacing w:after="0"/>
        <w:ind w:left="0"/>
        <w:jc w:val="both"/>
      </w:pPr>
      <w:r>
        <w:rPr>
          <w:rFonts w:ascii="Times New Roman"/>
          <w:b w:val="false"/>
          <w:i w:val="false"/>
          <w:color w:val="000000"/>
          <w:sz w:val="28"/>
        </w:rPr>
        <w:t xml:space="preserve">
      7. Заместителем председателя Комитета назначается должностное лицо Департамента энергетики Комиссии, к компетенции которого относятся вопросы по направлениям деятельности Комитета. </w:t>
      </w:r>
    </w:p>
    <w:bookmarkEnd w:id="36"/>
    <w:bookmarkStart w:name="z43" w:id="37"/>
    <w:p>
      <w:pPr>
        <w:spacing w:after="0"/>
        <w:ind w:left="0"/>
        <w:jc w:val="both"/>
      </w:pPr>
      <w:r>
        <w:rPr>
          <w:rFonts w:ascii="Times New Roman"/>
          <w:b w:val="false"/>
          <w:i w:val="false"/>
          <w:color w:val="000000"/>
          <w:sz w:val="28"/>
        </w:rPr>
        <w:t xml:space="preserve">
      8. Заместитель председателя Комитета выполняет функции председателя Комитета, предусмотренные пунктом 6 настоящего Положения, в случае отсутствия председателя Комитета. </w:t>
      </w:r>
    </w:p>
    <w:bookmarkEnd w:id="37"/>
    <w:bookmarkStart w:name="z44" w:id="38"/>
    <w:p>
      <w:pPr>
        <w:spacing w:after="0"/>
        <w:ind w:left="0"/>
        <w:jc w:val="both"/>
      </w:pPr>
      <w:r>
        <w:rPr>
          <w:rFonts w:ascii="Times New Roman"/>
          <w:b w:val="false"/>
          <w:i w:val="false"/>
          <w:color w:val="000000"/>
          <w:sz w:val="28"/>
        </w:rPr>
        <w:t>
      9. По приглашению председателя Комитета или по предложению уполномоченных представителей в заседании Комитета могут принимать участие представители органов государственной власти, бизнес-сообществ, общественных и научных организаций государств-членов, независимые эксперты, а также должностные лица и сотрудники Комиссии.</w:t>
      </w:r>
    </w:p>
    <w:bookmarkEnd w:id="38"/>
    <w:bookmarkStart w:name="z45" w:id="39"/>
    <w:p>
      <w:pPr>
        <w:spacing w:after="0"/>
        <w:ind w:left="0"/>
        <w:jc w:val="both"/>
      </w:pPr>
      <w:r>
        <w:rPr>
          <w:rFonts w:ascii="Times New Roman"/>
          <w:b w:val="false"/>
          <w:i w:val="false"/>
          <w:color w:val="000000"/>
          <w:sz w:val="28"/>
        </w:rPr>
        <w:t>
      10. При Комитете могут создаваться подкомитеты и (или) рабочие (экспертные) группы для решения вопросов по направлениям деятельности Комитета.</w:t>
      </w:r>
    </w:p>
    <w:bookmarkEnd w:id="39"/>
    <w:bookmarkStart w:name="z46" w:id="40"/>
    <w:p>
      <w:pPr>
        <w:spacing w:after="0"/>
        <w:ind w:left="0"/>
        <w:jc w:val="both"/>
      </w:pPr>
      <w:r>
        <w:rPr>
          <w:rFonts w:ascii="Times New Roman"/>
          <w:b w:val="false"/>
          <w:i w:val="false"/>
          <w:color w:val="000000"/>
          <w:sz w:val="28"/>
        </w:rPr>
        <w:t>
      Составы подкомитетов и (или) рабочих (экспертных) групп формируются по предложениям государств-членов из представителей органов государственной власти, бизнес-сообществ, научных и общественных организаций, а также независимых экспертов государств-членов.</w:t>
      </w:r>
    </w:p>
    <w:bookmarkEnd w:id="40"/>
    <w:bookmarkStart w:name="z47" w:id="41"/>
    <w:p>
      <w:pPr>
        <w:spacing w:after="0"/>
        <w:ind w:left="0"/>
        <w:jc w:val="left"/>
      </w:pPr>
      <w:r>
        <w:rPr>
          <w:rFonts w:ascii="Times New Roman"/>
          <w:b/>
          <w:i w:val="false"/>
          <w:color w:val="000000"/>
        </w:rPr>
        <w:t xml:space="preserve"> IV. Порядок работы Комитета </w:t>
      </w:r>
    </w:p>
    <w:bookmarkEnd w:id="41"/>
    <w:bookmarkStart w:name="z48" w:id="42"/>
    <w:p>
      <w:pPr>
        <w:spacing w:after="0"/>
        <w:ind w:left="0"/>
        <w:jc w:val="both"/>
      </w:pPr>
      <w:r>
        <w:rPr>
          <w:rFonts w:ascii="Times New Roman"/>
          <w:b w:val="false"/>
          <w:i w:val="false"/>
          <w:color w:val="000000"/>
          <w:sz w:val="28"/>
        </w:rPr>
        <w:t xml:space="preserve">
      11. Заседания Комитета проводятся по мере необходимости. </w:t>
      </w:r>
    </w:p>
    <w:bookmarkEnd w:id="42"/>
    <w:bookmarkStart w:name="z49" w:id="43"/>
    <w:p>
      <w:pPr>
        <w:spacing w:after="0"/>
        <w:ind w:left="0"/>
        <w:jc w:val="both"/>
      </w:pPr>
      <w:r>
        <w:rPr>
          <w:rFonts w:ascii="Times New Roman"/>
          <w:b w:val="false"/>
          <w:i w:val="false"/>
          <w:color w:val="000000"/>
          <w:sz w:val="28"/>
        </w:rPr>
        <w:t xml:space="preserve">
      Решение о проведении заседания Комитета принимается председателем Комитета. </w:t>
      </w:r>
    </w:p>
    <w:bookmarkEnd w:id="43"/>
    <w:bookmarkStart w:name="z50" w:id="44"/>
    <w:p>
      <w:pPr>
        <w:spacing w:after="0"/>
        <w:ind w:left="0"/>
        <w:jc w:val="both"/>
      </w:pPr>
      <w:r>
        <w:rPr>
          <w:rFonts w:ascii="Times New Roman"/>
          <w:b w:val="false"/>
          <w:i w:val="false"/>
          <w:color w:val="000000"/>
          <w:sz w:val="28"/>
        </w:rPr>
        <w:t xml:space="preserve">
      12. Проект повестки дня заседания Комитета, материалы к ней, а также информация о дате и месте проведения заседания Комитета направляются членам Комитета не позднее чем за 15 календарных дней до даты проведения заседания Комитета.  </w:t>
      </w:r>
    </w:p>
    <w:bookmarkEnd w:id="44"/>
    <w:bookmarkStart w:name="z51" w:id="45"/>
    <w:p>
      <w:pPr>
        <w:spacing w:after="0"/>
        <w:ind w:left="0"/>
        <w:jc w:val="both"/>
      </w:pPr>
      <w:r>
        <w:rPr>
          <w:rFonts w:ascii="Times New Roman"/>
          <w:b w:val="false"/>
          <w:i w:val="false"/>
          <w:color w:val="000000"/>
          <w:sz w:val="28"/>
        </w:rPr>
        <w:t xml:space="preserve">
      13. Материалы к повестке дня заседания Комитета включают в себя:  </w:t>
      </w:r>
    </w:p>
    <w:bookmarkEnd w:id="45"/>
    <w:bookmarkStart w:name="z52" w:id="46"/>
    <w:p>
      <w:pPr>
        <w:spacing w:after="0"/>
        <w:ind w:left="0"/>
        <w:jc w:val="both"/>
      </w:pPr>
      <w:r>
        <w:rPr>
          <w:rFonts w:ascii="Times New Roman"/>
          <w:b w:val="false"/>
          <w:i w:val="false"/>
          <w:color w:val="000000"/>
          <w:sz w:val="28"/>
        </w:rPr>
        <w:t xml:space="preserve">
      а) необходимые справочные и аналитические материалы, включая справки по рассматриваемым вопросам; </w:t>
      </w:r>
    </w:p>
    <w:bookmarkEnd w:id="46"/>
    <w:bookmarkStart w:name="z53" w:id="47"/>
    <w:p>
      <w:pPr>
        <w:spacing w:after="0"/>
        <w:ind w:left="0"/>
        <w:jc w:val="both"/>
      </w:pPr>
      <w:r>
        <w:rPr>
          <w:rFonts w:ascii="Times New Roman"/>
          <w:b w:val="false"/>
          <w:i w:val="false"/>
          <w:color w:val="000000"/>
          <w:sz w:val="28"/>
        </w:rPr>
        <w:t xml:space="preserve">
      б) проекты предлагаемых к рассмотрению документов (при наличии). </w:t>
      </w:r>
    </w:p>
    <w:bookmarkEnd w:id="47"/>
    <w:bookmarkStart w:name="z54" w:id="48"/>
    <w:p>
      <w:pPr>
        <w:spacing w:after="0"/>
        <w:ind w:left="0"/>
        <w:jc w:val="both"/>
      </w:pPr>
      <w:r>
        <w:rPr>
          <w:rFonts w:ascii="Times New Roman"/>
          <w:b w:val="false"/>
          <w:i w:val="false"/>
          <w:color w:val="000000"/>
          <w:sz w:val="28"/>
        </w:rPr>
        <w:t>
      14. Члены Комитета вправе представить предложения (с приведением соответствующих обоснований) о включении дополнительных вопросов в повестку дня заседания Комитета или снятии вопросов (если требуется дополнительная проработка) из повестки дня заседания Комитета не позднее чем за 10 календарных дней до даты проведения заседания Комитета. Предложения, поступившие после истечения указанного срока, включаются в повестку дня заседания Комитета при согласии уполномоченных представителей всех государств-членов.</w:t>
      </w:r>
    </w:p>
    <w:bookmarkEnd w:id="48"/>
    <w:bookmarkStart w:name="z55" w:id="49"/>
    <w:p>
      <w:pPr>
        <w:spacing w:after="0"/>
        <w:ind w:left="0"/>
        <w:jc w:val="both"/>
      </w:pPr>
      <w:r>
        <w:rPr>
          <w:rFonts w:ascii="Times New Roman"/>
          <w:b w:val="false"/>
          <w:i w:val="false"/>
          <w:color w:val="000000"/>
          <w:sz w:val="28"/>
        </w:rPr>
        <w:t xml:space="preserve">
      Члены Комитета, предложившие вопросы для включения в повестку дня заседания Комитета, обеспечивают представление председателю Комитета соответствующих информации и материалов. </w:t>
      </w:r>
    </w:p>
    <w:bookmarkEnd w:id="49"/>
    <w:bookmarkStart w:name="z56" w:id="50"/>
    <w:p>
      <w:pPr>
        <w:spacing w:after="0"/>
        <w:ind w:left="0"/>
        <w:jc w:val="both"/>
      </w:pPr>
      <w:r>
        <w:rPr>
          <w:rFonts w:ascii="Times New Roman"/>
          <w:b w:val="false"/>
          <w:i w:val="false"/>
          <w:color w:val="000000"/>
          <w:sz w:val="28"/>
        </w:rPr>
        <w:t>
      15. Заседания Комитета проводятся, как правило, в помещениях Комиссии.</w:t>
      </w:r>
    </w:p>
    <w:bookmarkEnd w:id="50"/>
    <w:bookmarkStart w:name="z57" w:id="51"/>
    <w:p>
      <w:pPr>
        <w:spacing w:after="0"/>
        <w:ind w:left="0"/>
        <w:jc w:val="both"/>
      </w:pPr>
      <w:r>
        <w:rPr>
          <w:rFonts w:ascii="Times New Roman"/>
          <w:b w:val="false"/>
          <w:i w:val="false"/>
          <w:color w:val="000000"/>
          <w:sz w:val="28"/>
        </w:rPr>
        <w:t>
      Заседание Комитета может проводиться в любом из государств-членов по решению председателя Комитета, принимаемому на основе предложений органов государственной власти государств-членов. В этом случае принимающее государство-член оказывает содействие в организации и проведении заседания Комитета.</w:t>
      </w:r>
    </w:p>
    <w:bookmarkEnd w:id="51"/>
    <w:bookmarkStart w:name="z58" w:id="52"/>
    <w:p>
      <w:pPr>
        <w:spacing w:after="0"/>
        <w:ind w:left="0"/>
        <w:jc w:val="both"/>
      </w:pPr>
      <w:r>
        <w:rPr>
          <w:rFonts w:ascii="Times New Roman"/>
          <w:b w:val="false"/>
          <w:i w:val="false"/>
          <w:color w:val="000000"/>
          <w:sz w:val="28"/>
        </w:rPr>
        <w:t>
      По решению председателя Комитета заседание Комитета может проводиться в режиме видеоконференции.</w:t>
      </w:r>
    </w:p>
    <w:bookmarkEnd w:id="52"/>
    <w:bookmarkStart w:name="z59" w:id="53"/>
    <w:p>
      <w:pPr>
        <w:spacing w:after="0"/>
        <w:ind w:left="0"/>
        <w:jc w:val="both"/>
      </w:pPr>
      <w:r>
        <w:rPr>
          <w:rFonts w:ascii="Times New Roman"/>
          <w:b w:val="false"/>
          <w:i w:val="false"/>
          <w:color w:val="000000"/>
          <w:sz w:val="28"/>
        </w:rPr>
        <w:t>
      16. Заседание Комитета признается правомочным, если в нем обеспечивается представительство как минимум одного члена Комитета от каждого государства-члена</w:t>
      </w:r>
      <w:r>
        <w:rPr>
          <w:rFonts w:ascii="Times New Roman"/>
          <w:b w:val="false"/>
          <w:i/>
          <w:color w:val="000000"/>
          <w:sz w:val="28"/>
        </w:rPr>
        <w:t>.</w:t>
      </w:r>
    </w:p>
    <w:bookmarkEnd w:id="53"/>
    <w:bookmarkStart w:name="z60" w:id="54"/>
    <w:p>
      <w:pPr>
        <w:spacing w:after="0"/>
        <w:ind w:left="0"/>
        <w:jc w:val="both"/>
      </w:pPr>
      <w:r>
        <w:rPr>
          <w:rFonts w:ascii="Times New Roman"/>
          <w:b w:val="false"/>
          <w:i w:val="false"/>
          <w:color w:val="000000"/>
          <w:sz w:val="28"/>
        </w:rPr>
        <w:t xml:space="preserve">
      В случае невозможности участия в заседании члена Комитета вместо него может принять участие представитель того органа государственной власти или организации государства-члена, от которых делегирован этот член Комитета. </w:t>
      </w:r>
    </w:p>
    <w:bookmarkEnd w:id="54"/>
    <w:bookmarkStart w:name="z61" w:id="55"/>
    <w:p>
      <w:pPr>
        <w:spacing w:after="0"/>
        <w:ind w:left="0"/>
        <w:jc w:val="both"/>
      </w:pPr>
      <w:r>
        <w:rPr>
          <w:rFonts w:ascii="Times New Roman"/>
          <w:b w:val="false"/>
          <w:i w:val="false"/>
          <w:color w:val="000000"/>
          <w:sz w:val="28"/>
        </w:rPr>
        <w:t xml:space="preserve">
      Члены Комитета обладают равными правами при обсуждении вопросов на заседании Комитета. </w:t>
      </w:r>
    </w:p>
    <w:bookmarkEnd w:id="55"/>
    <w:bookmarkStart w:name="z62" w:id="56"/>
    <w:p>
      <w:pPr>
        <w:spacing w:after="0"/>
        <w:ind w:left="0"/>
        <w:jc w:val="both"/>
      </w:pPr>
      <w:r>
        <w:rPr>
          <w:rFonts w:ascii="Times New Roman"/>
          <w:b w:val="false"/>
          <w:i w:val="false"/>
          <w:color w:val="000000"/>
          <w:sz w:val="28"/>
        </w:rPr>
        <w:t>
      Решения Комитета носят рекомендательный характер.</w:t>
      </w:r>
    </w:p>
    <w:bookmarkEnd w:id="56"/>
    <w:bookmarkStart w:name="z63" w:id="57"/>
    <w:p>
      <w:pPr>
        <w:spacing w:after="0"/>
        <w:ind w:left="0"/>
        <w:jc w:val="both"/>
      </w:pPr>
      <w:r>
        <w:rPr>
          <w:rFonts w:ascii="Times New Roman"/>
          <w:b w:val="false"/>
          <w:i w:val="false"/>
          <w:color w:val="000000"/>
          <w:sz w:val="28"/>
        </w:rPr>
        <w:t xml:space="preserve">
      При принятии решения члены Комитета от государства-члена обладают в совокупности одним голосом. </w:t>
      </w:r>
    </w:p>
    <w:bookmarkEnd w:id="57"/>
    <w:bookmarkStart w:name="z64" w:id="58"/>
    <w:p>
      <w:pPr>
        <w:spacing w:after="0"/>
        <w:ind w:left="0"/>
        <w:jc w:val="both"/>
      </w:pPr>
      <w:r>
        <w:rPr>
          <w:rFonts w:ascii="Times New Roman"/>
          <w:b w:val="false"/>
          <w:i w:val="false"/>
          <w:color w:val="000000"/>
          <w:sz w:val="28"/>
        </w:rPr>
        <w:t>
      Решения Комитета принимаются консенсусом. При этом в протоколе заседания Комитета отражаются позиции всех государств-членов.</w:t>
      </w:r>
    </w:p>
    <w:bookmarkEnd w:id="58"/>
    <w:bookmarkStart w:name="z65" w:id="59"/>
    <w:p>
      <w:pPr>
        <w:spacing w:after="0"/>
        <w:ind w:left="0"/>
        <w:jc w:val="both"/>
      </w:pPr>
      <w:r>
        <w:rPr>
          <w:rFonts w:ascii="Times New Roman"/>
          <w:b w:val="false"/>
          <w:i w:val="false"/>
          <w:color w:val="000000"/>
          <w:sz w:val="28"/>
        </w:rPr>
        <w:t xml:space="preserve">
      17. Результаты заседания Комитета оформляются протоколом, в котором фиксируются достигнутые договоренности и позиции членов Комитета. </w:t>
      </w:r>
    </w:p>
    <w:bookmarkEnd w:id="59"/>
    <w:bookmarkStart w:name="z66" w:id="60"/>
    <w:p>
      <w:pPr>
        <w:spacing w:after="0"/>
        <w:ind w:left="0"/>
        <w:jc w:val="both"/>
      </w:pPr>
      <w:r>
        <w:rPr>
          <w:rFonts w:ascii="Times New Roman"/>
          <w:b w:val="false"/>
          <w:i w:val="false"/>
          <w:color w:val="000000"/>
          <w:sz w:val="28"/>
        </w:rPr>
        <w:t>
      Проект протокола согласовывается с членами Комитета, принимавшими участие в заседании Комитета, в течение 5 рабочих дней с даты проведения заседания Комитета.</w:t>
      </w:r>
    </w:p>
    <w:bookmarkEnd w:id="60"/>
    <w:bookmarkStart w:name="z67" w:id="61"/>
    <w:p>
      <w:pPr>
        <w:spacing w:after="0"/>
        <w:ind w:left="0"/>
        <w:jc w:val="both"/>
      </w:pPr>
      <w:r>
        <w:rPr>
          <w:rFonts w:ascii="Times New Roman"/>
          <w:b w:val="false"/>
          <w:i w:val="false"/>
          <w:color w:val="000000"/>
          <w:sz w:val="28"/>
        </w:rPr>
        <w:t xml:space="preserve">
      В случае если у члена Комитета имеется особое мнение по рассматриваемому Комитетом вопросу, оно излагается в письменной форме и не позднее 2 рабочих дней с даты проведения заседания Комитета передается Департаменту энергетики Комиссии для приобщения к протоколу заседания Комитета. </w:t>
      </w:r>
    </w:p>
    <w:bookmarkEnd w:id="61"/>
    <w:bookmarkStart w:name="z68" w:id="62"/>
    <w:p>
      <w:pPr>
        <w:spacing w:after="0"/>
        <w:ind w:left="0"/>
        <w:jc w:val="both"/>
      </w:pPr>
      <w:r>
        <w:rPr>
          <w:rFonts w:ascii="Times New Roman"/>
          <w:b w:val="false"/>
          <w:i w:val="false"/>
          <w:color w:val="000000"/>
          <w:sz w:val="28"/>
        </w:rPr>
        <w:t>
      К протоколу заседания Комитета также могут прилагаться предложения по проектам рассматриваемых документов, справочные и аналитические материалы и соответствующие обоснования.</w:t>
      </w:r>
    </w:p>
    <w:bookmarkEnd w:id="62"/>
    <w:bookmarkStart w:name="z69" w:id="63"/>
    <w:p>
      <w:pPr>
        <w:spacing w:after="0"/>
        <w:ind w:left="0"/>
        <w:jc w:val="both"/>
      </w:pPr>
      <w:r>
        <w:rPr>
          <w:rFonts w:ascii="Times New Roman"/>
          <w:b w:val="false"/>
          <w:i w:val="false"/>
          <w:color w:val="000000"/>
          <w:sz w:val="28"/>
        </w:rPr>
        <w:t xml:space="preserve">
      Департамент энергетики Комиссии направляет копию протокола заседания Комитета членам Комитета в течение 3 рабочих дней с даты его утверждения председателем Комитета. </w:t>
      </w:r>
    </w:p>
    <w:bookmarkEnd w:id="63"/>
    <w:bookmarkStart w:name="z70" w:id="64"/>
    <w:p>
      <w:pPr>
        <w:spacing w:after="0"/>
        <w:ind w:left="0"/>
        <w:jc w:val="both"/>
      </w:pPr>
      <w:r>
        <w:rPr>
          <w:rFonts w:ascii="Times New Roman"/>
          <w:b w:val="false"/>
          <w:i w:val="false"/>
          <w:color w:val="000000"/>
          <w:sz w:val="28"/>
        </w:rPr>
        <w:t>
      Протоколы заседаний Комитета хранятся в Департаменте энергетики Комиссии.</w:t>
      </w:r>
    </w:p>
    <w:bookmarkEnd w:id="64"/>
    <w:bookmarkStart w:name="z71" w:id="65"/>
    <w:p>
      <w:pPr>
        <w:spacing w:after="0"/>
        <w:ind w:left="0"/>
        <w:jc w:val="both"/>
      </w:pPr>
      <w:r>
        <w:rPr>
          <w:rFonts w:ascii="Times New Roman"/>
          <w:b w:val="false"/>
          <w:i w:val="false"/>
          <w:color w:val="000000"/>
          <w:sz w:val="28"/>
        </w:rPr>
        <w:t xml:space="preserve">
      18. Предложения членов Комитета, представленные ими на заседаниях Комитета, не могут рассматриваться в качестве окончательной позиции государств-членов. </w:t>
      </w:r>
    </w:p>
    <w:bookmarkEnd w:id="65"/>
    <w:bookmarkStart w:name="z72" w:id="66"/>
    <w:p>
      <w:pPr>
        <w:spacing w:after="0"/>
        <w:ind w:left="0"/>
        <w:jc w:val="both"/>
      </w:pPr>
      <w:r>
        <w:rPr>
          <w:rFonts w:ascii="Times New Roman"/>
          <w:b w:val="false"/>
          <w:i w:val="false"/>
          <w:color w:val="000000"/>
          <w:sz w:val="28"/>
        </w:rPr>
        <w:t xml:space="preserve">
      19. Расходы, связанные с участием в работе Комитета (подкомитета, рабочей (экспертной) группы) уполномоченных представителей, несут направляющие их государства-члены. </w:t>
      </w:r>
    </w:p>
    <w:bookmarkEnd w:id="66"/>
    <w:bookmarkStart w:name="z73" w:id="67"/>
    <w:p>
      <w:pPr>
        <w:spacing w:after="0"/>
        <w:ind w:left="0"/>
        <w:jc w:val="both"/>
      </w:pPr>
      <w:r>
        <w:rPr>
          <w:rFonts w:ascii="Times New Roman"/>
          <w:b w:val="false"/>
          <w:i w:val="false"/>
          <w:color w:val="000000"/>
          <w:sz w:val="28"/>
        </w:rPr>
        <w:t xml:space="preserve">
      Расходы, связанные с участием в работе Комитета (подкомитета, рабочей (экспертной) группы) представителей бизнес-сообществ, научных и общественных организаций, иных независимых экспертов государств-членов, указанные лица несут самостоятельно. </w:t>
      </w:r>
    </w:p>
    <w:bookmarkEnd w:id="67"/>
    <w:bookmarkStart w:name="z74" w:id="68"/>
    <w:p>
      <w:pPr>
        <w:spacing w:after="0"/>
        <w:ind w:left="0"/>
        <w:jc w:val="both"/>
      </w:pPr>
      <w:r>
        <w:rPr>
          <w:rFonts w:ascii="Times New Roman"/>
          <w:b w:val="false"/>
          <w:i w:val="false"/>
          <w:color w:val="000000"/>
          <w:sz w:val="28"/>
        </w:rPr>
        <w:t>
      20. Организационно-техническое обеспечение деятельности Комитета осуществляется Комиссией.</w:t>
      </w:r>
    </w:p>
    <w:bookmarkEnd w:id="68"/>
    <w:bookmarkStart w:name="z75" w:id="69"/>
    <w:p>
      <w:pPr>
        <w:spacing w:after="0"/>
        <w:ind w:left="0"/>
        <w:jc w:val="both"/>
      </w:pPr>
      <w:r>
        <w:rPr>
          <w:rFonts w:ascii="Times New Roman"/>
          <w:b w:val="false"/>
          <w:i w:val="false"/>
          <w:color w:val="000000"/>
          <w:sz w:val="28"/>
        </w:rPr>
        <w:t>
      21. Основанием для прекращения деятельности Комитета является соответствующее решение Коллегии Комиссии.</w:t>
      </w:r>
    </w:p>
    <w:bookmarkEnd w:id="69"/>
    <w:bookmarkStart w:name="z76" w:id="70"/>
    <w:p>
      <w:pPr>
        <w:spacing w:after="0"/>
        <w:ind w:left="0"/>
        <w:jc w:val="both"/>
      </w:pPr>
      <w:r>
        <w:rPr>
          <w:rFonts w:ascii="Times New Roman"/>
          <w:b w:val="false"/>
          <w:i w:val="false"/>
          <w:color w:val="000000"/>
          <w:sz w:val="28"/>
        </w:rPr>
        <w:t xml:space="preserve">
      22. Основанием для прекращения деятельности подкомитета и (или) рабочей (экспертной) группы является соответствующее решение Комитета.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