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5e5e" w14:textId="8765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номенклатуре лекарственных форм и справочнике путей введения лекарственных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сентября 2019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 155,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номенклатуру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форм (далее – номенклатура);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путей введения лекарственных препаратов (далее – справочник);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номенклатуры лекарственных форм и справочника путей введения лекарственных препаратов.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Включить номенклатуру и справочник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и справочник применяются с даты вступления настоящего Решения в силу;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номенклатуры и справочника является обязательным при реализации общих процессов в рамках Евразийского экономического союза в сфере обращения лекарственных средств.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 158.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</w:t>
      </w:r>
      <w:r>
        <w:br/>
      </w:r>
      <w:r>
        <w:rPr>
          <w:rFonts w:ascii="Times New Roman"/>
          <w:b/>
          <w:i w:val="false"/>
          <w:color w:val="000000"/>
        </w:rPr>
        <w:t>лекарственных форм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Паспорт номенклатуры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113"/>
        <w:gridCol w:w="9340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лекарственных форм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НЛФ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057–2019 (ред. 1)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17 сентября 2019 г. № 158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вступления в силу Решения Коллегии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 158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федеральное государственное бюджетное учреждение "Научный центр экспертизы средств медицинского применения"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унификации наименований лекарственных форм, используемых при маркировке лекарственных препаратов, составлении регистрационного досье лекарственных препаратов, формировании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представляемых субъектами обращения лекарственных средств в уполномоченные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лекарственный препарат, лекарственное средство, путь введения, способ введения, модификация высвобождения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гармонизирован с международным (межгосударственным, региональным) стандартом ИСО 11239 "Информатизация здоровья. Идентификация лекарственных средств. Элементы данных и структуры для уникальной идентификации и обмена информацией о регистрируемых формах дозировки, единицах представления, путях введения и упаковке"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классификатор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– комбинированный метод классификации в соответствии с Методикой классификации и кодирования информации в номенклатуре лекарственных форм согласно приложению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ведется в электронном виде в соответствии с Порядком ведения номенклатуры лекарственных форм и справочника путей введения лекарственных препаратов, утвержденным Решением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 158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классификатора (состав полей классификатора, области их значений и правила формирования) приведена в разделе II настоящего документа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классификатора относятся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Описание структуры номенклатуры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номенклатуры, в том числе определяет реквизитный состав и структуру номенклатуры, области значений реквизитов и правила их формирования.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номенклатуры представляют собой совокупность структур и реквизитных составов номенклатуры лекарственных форм, справочника видов модифицированного высвобождения действующих веществ и справочника способов введения лекарственных препаратов, приведенных в таблицах 1 – 3, в которых формируются следующие поля (графы):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реквизита, определяющий правила его формирования (заполнения), или словесное описание возможных значений реквизита;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 реквизит обязателен, должен повторяться не менее n раз и не более m раз (n &gt; 1, m &gt; n);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номенклатуры лекарственных форм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"/>
        <w:gridCol w:w="93"/>
        <w:gridCol w:w="93"/>
        <w:gridCol w:w="93"/>
        <w:gridCol w:w="144"/>
        <w:gridCol w:w="2128"/>
        <w:gridCol w:w="6208"/>
        <w:gridCol w:w="2552"/>
        <w:gridCol w:w="8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состоянии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состояния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2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порядкового метода кодирования с шагом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состояния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2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1.3. Сведения об основной лекарственной форме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 Код основной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\d{4}</w:t>
            </w:r>
          </w:p>
          <w:bookmarkEnd w:id="2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порядкового метода кодирования с шагом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 Наименование основной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29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 Описание основной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4 000</w:t>
            </w:r>
          </w:p>
          <w:bookmarkEnd w:id="3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 Сведения о лекарственной форме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Код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\d{10}</w:t>
            </w:r>
          </w:p>
          <w:bookmarkEnd w:id="3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метода кодирования согласно Методике классификации и кодирования информации в номенклатуре лекарственных форм, предусмотренной приложением к настоящему документу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 Полное наименование лекарственной формы на русском языке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  <w:bookmarkEnd w:id="3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 Полное наименование лекарственной формы на английском языке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 Краткое наименование лекарственной формы на русском языке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34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 Код вида модифицированного высвобождения действующих веществ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35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видов модифицированного высвобождения действующих веществ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 Код способа введения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36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способов введения лекарственных препаратов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 Код пути введения лекарственной формы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  <w:bookmarkEnd w:id="37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справочником путей введения лекарственных препаратов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 Код формы применения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\d{10}</w:t>
            </w:r>
          </w:p>
          <w:bookmarkEnd w:id="38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получаемой в результате преобразования лекарственной формы (для форм,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готовых к применению)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*.9. Сведения о записи справочника (классификатора)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 Дата начала действия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*.2. Сведения об акте, регламентирующем начало действия записи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*.2.1. Вид акта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40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*.2.2. Номер акта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41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*.2.3. Дата акта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окончания действия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*.4.1. Вид акта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42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*.4.2. Номер акта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43"/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*.4.3. Дата акта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44"/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видов </w:t>
      </w:r>
      <w:r>
        <w:br/>
      </w:r>
      <w:r>
        <w:rPr>
          <w:rFonts w:ascii="Times New Roman"/>
          <w:b/>
          <w:i w:val="false"/>
          <w:color w:val="000000"/>
        </w:rPr>
        <w:t>модифицированного высвобождения действующих веществ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"/>
        <w:gridCol w:w="100"/>
        <w:gridCol w:w="237"/>
        <w:gridCol w:w="2594"/>
        <w:gridCol w:w="6697"/>
        <w:gridCol w:w="1605"/>
        <w:gridCol w:w="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 Сведения о виде модифицированного высвобождения действующих веществ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вида модифицированного высвобождения действующих веществ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46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порядкового метода кодирования с шагом 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вида модифицированного высвобождения действующих веществ на русском языке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47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Наименование вида модифицированного высвобождения действующих веществ на английском языке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48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 Определение вида модифицированного высвобождения действующих веществ на русском языке 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4 000</w:t>
            </w:r>
          </w:p>
          <w:bookmarkEnd w:id="49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1.5. Сведения о записи справочника (классификатора)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1.5.1. Дата начала действия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50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51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1.5.3. Дата окончания действия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52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5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4"/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 способов введения лекарственных препаратов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"/>
        <w:gridCol w:w="99"/>
        <w:gridCol w:w="235"/>
        <w:gridCol w:w="2567"/>
        <w:gridCol w:w="6628"/>
        <w:gridCol w:w="1715"/>
        <w:gridCol w:w="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1. Сведения о способе введения лекарственного препарата 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1.1. Код способа введения лекарственного препарата 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</w:t>
            </w:r>
          </w:p>
          <w:bookmarkEnd w:id="56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 с шагом 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способа введения лекарственного препарата на русском языке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57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 Наименование способа введения лекарственного препарата на английском языке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58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1.4. Определение способа введения лекарственного препарата на русском языке 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4 000</w:t>
            </w:r>
          </w:p>
          <w:bookmarkEnd w:id="59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1.5. Сведения о записи справочника (классификатора)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1.5.1. Дата начала действия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60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61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1.5.3. Дата окончания действия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62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63"/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 158.</w:t>
            </w:r>
          </w:p>
        </w:tc>
      </w:tr>
    </w:tbl>
    <w:bookmarkStart w:name="z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br/>
      </w:r>
      <w:r>
        <w:rPr>
          <w:rFonts w:ascii="Times New Roman"/>
          <w:b/>
          <w:i w:val="false"/>
          <w:color w:val="000000"/>
        </w:rPr>
        <w:t>путей введения лекарственных препаратов</w:t>
      </w:r>
    </w:p>
    <w:bookmarkEnd w:id="64"/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Паспорт справочника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2113"/>
        <w:gridCol w:w="9340"/>
      </w:tblGrid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путей введения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СПВЛП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029–2019 (ред. 1)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17 сентября 2019 г. № 158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октября 2019 г.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BY, Министерство здравоохранения Республики Беларусь. Уполномоченная организация: Республиканское унитарное предприятие "Центр экспертиз и испытаний в здравоохранении"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унификации наименований путей введения лекарственных препаратов, используемых при маркировке лекарственных препаратов, составлении регистрационного досье лекарственных препаратов, формировании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предоставляемых субъектами обращения лекарственных средств в уполномоченные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форма, путь введения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гармонизирован с международным (межгосударственным, региональным) стандартом ИСО 11239 "Информатизация здоровья. Идентификация лекарственных средств. Элементы данных и структуры для уникальной идентификации и обмена информацией о регистрируемых формах дозировки, единицах представления, путях введения и упаковке"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аналогов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порядковый метод систематизации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ведется в электронном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Порядком ведения номенклатуры лекарственных форм и справочника путей введения лекарственных препаратов, утвержденным Решением Коллегии 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2019 г. № 158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реквизитный состав справочника (состав полей справочника, области их значений и правила формирования) приведены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разделе II настоящего справочника 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установлена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приведены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9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Описание структуры справочника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устанавливает требования к структуре справочника, в том числе определяет реквизитный состав и структуру справочника, области значений реквизитов и правила их формирования.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реквизита, определяющий правила его формирования (заполнения), или словесное описание возможных значений реквизита;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</w:t>
      </w:r>
    </w:p>
    <w:bookmarkEnd w:id="81"/>
    <w:bookmarkStart w:name="z11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"/>
        <w:gridCol w:w="100"/>
        <w:gridCol w:w="237"/>
        <w:gridCol w:w="2594"/>
        <w:gridCol w:w="6697"/>
        <w:gridCol w:w="1605"/>
        <w:gridCol w:w="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реквизита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 пути введения лекарственного препарата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пути введения лекарственного препарата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  <w:bookmarkEnd w:id="83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порядкового метода кодирования с шагом 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1.2. Наименование пути введения лекарственного препарата на русском языке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84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1.3. Наименование пути введения лекарственного препарата на английском языке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  <w:bookmarkEnd w:id="85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английском языке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1.4. Определение пути введения лекарственного препарата на русском языке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4 000</w:t>
            </w:r>
          </w:p>
          <w:bookmarkEnd w:id="86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1.5. Сведения о записи справочника (классификатора)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1.5.1. Дата начала действия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87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  <w:bookmarkEnd w:id="88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1.5.3. Дата окончания действия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*.1. Вид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  <w:bookmarkEnd w:id="89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классификатором видов нормативных правовых актов международного права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*.2. Номер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  <w:r>
              <w:br/>
            </w:r>
            <w:r>
              <w:br/>
            </w:r>
            <w:r>
              <w:br/>
            </w:r>
          </w:p>
          <w:bookmarkEnd w:id="90"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 акта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ГОСТ ИСО 8601–2001 в формате YYYY-MM-DD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номенклатуре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форм</w:t>
            </w:r>
          </w:p>
        </w:tc>
      </w:tr>
    </w:tbl>
    <w:bookmarkStart w:name="z12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 xml:space="preserve">классификации и кодирования информации в номенклатуре лекарственных форм </w:t>
      </w:r>
    </w:p>
    <w:bookmarkEnd w:id="91"/>
    <w:bookmarkStart w:name="z12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Настоящая Методика разработана в соответствии со следующими актами, входящими в право Евразийского экономического союза: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 г. № 172 "Об утверждении Номенклатуры лекарственных форм";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3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Настоящая Методика разработана в целях детализации описания и определения специфики применения метода классификации и метода кодирования, применяемых при разработке и ведении номенклатуры лекарственных форм (далее – номенклатура).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Настоящая Методика применяется оператором номенклатуры при внесении в нее сведений о лекарственных формах. </w:t>
      </w:r>
    </w:p>
    <w:bookmarkEnd w:id="96"/>
    <w:bookmarkStart w:name="z13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97"/>
    <w:bookmarkStart w:name="z13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настоящей Методике, применяются в значениях, определенных актами Евразийской экономической комиссии в сфере обращения лекарственных средств, а также в сфере создания и развития интегрированной информационной системы Евразийского экономического союза.</w:t>
      </w:r>
    </w:p>
    <w:bookmarkEnd w:id="98"/>
    <w:bookmarkStart w:name="z13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 Метод классификации номенклатуры</w:t>
      </w:r>
    </w:p>
    <w:bookmarkEnd w:id="99"/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Информация в номенклатуре классифицируется комбинированным методом.</w:t>
      </w:r>
    </w:p>
    <w:bookmarkEnd w:id="100"/>
    <w:bookmarkStart w:name="z14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Позиции номенклатуры образуют трехуровневую иерархию. Первой ступенью классификации является состояние вещества. Второй ступенью классификации является основной вид лекарственной формы. Третьей ступенью классификации являются лекарственные формы, классифицированные по следующим признакам:</w:t>
      </w:r>
    </w:p>
    <w:bookmarkEnd w:id="101"/>
    <w:bookmarkStart w:name="z14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лекарственной формы к применению;</w:t>
      </w:r>
    </w:p>
    <w:bookmarkEnd w:id="102"/>
    <w:bookmarkStart w:name="z14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модифицированного высвобождения действующих веществ;</w:t>
      </w:r>
    </w:p>
    <w:bookmarkEnd w:id="103"/>
    <w:bookmarkStart w:name="z14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путь введения лекарственного препарата;</w:t>
      </w:r>
    </w:p>
    <w:bookmarkEnd w:id="104"/>
    <w:bookmarkStart w:name="z14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введения лекарственного препарата;</w:t>
      </w:r>
    </w:p>
    <w:bookmarkEnd w:id="105"/>
    <w:bookmarkStart w:name="z14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применения.</w:t>
      </w:r>
    </w:p>
    <w:bookmarkEnd w:id="106"/>
    <w:bookmarkStart w:name="z14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каждого набора дополнительных классификационных признаков на второй ступени иерархии в номенклатуре формируется отдельная позиция.</w:t>
      </w:r>
    </w:p>
    <w:bookmarkEnd w:id="107"/>
    <w:bookmarkStart w:name="z14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Справочник видов модифицированного высвобождения действующих веществ и справочник способов введения лекарственных препаратов систематизируются порядковым методом.</w:t>
      </w:r>
    </w:p>
    <w:bookmarkEnd w:id="108"/>
    <w:bookmarkStart w:name="z14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Метод кодирования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Кодовое обозначение лекарственной формы формируется путем применения комбинированного метода с использованием арабских цифр. Длина кода составляет 10 знаков.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Первые 2 знака кода используются для обозначения состояния вещества, последующие 2 знака – для обозначения вида основной лекарственной формы. Пятый знак содержит значение "0" для лекарственных форм, требующих преобразования, и "1" – для готовых к применению лекарственных форм. Оставшиеся 5 знаков формируются путем применения порядкового метода с шагом 1 для каждого нового сочетания дополнительных классификационных признаков лекарственной формы. Позиции номенклатуры систематизируются по хронологическому принципу. Незначащие старшие разряды формируемого кода заполняются нулями. 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Повторное использование кодов номенклатуры, в том числе после исключения соответствующих позиций, не допускается.</w:t>
      </w:r>
    </w:p>
    <w:bookmarkEnd w:id="112"/>
    <w:bookmarkStart w:name="z15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Емкость классификатора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Допустимая емкость классификатора составляет 999 999 999 позиций. 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Резервная емкость кода составляет 9 999 999 159 позиций.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2019 г. № 158 </w:t>
            </w:r>
          </w:p>
        </w:tc>
      </w:tr>
    </w:tbl>
    <w:bookmarkStart w:name="z15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номенклатуры лекарственных форм и справочника </w:t>
      </w:r>
      <w:r>
        <w:br/>
      </w:r>
      <w:r>
        <w:rPr>
          <w:rFonts w:ascii="Times New Roman"/>
          <w:b/>
          <w:i w:val="false"/>
          <w:color w:val="000000"/>
        </w:rPr>
        <w:t xml:space="preserve">путей введения лекарственных препаратов </w:t>
      </w:r>
    </w:p>
    <w:bookmarkEnd w:id="116"/>
    <w:bookmarkStart w:name="z15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декабря 2015 г. № 172 "Об утверждении Номенклатуры лекарственных форм";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84 "О порядках формирования и ведения единого реестра зарегистрированных лекарственных средств Евразийского экономического союза и информационных баз данных в сфере обращения лекарственных средств";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 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союза".</w:t>
      </w:r>
    </w:p>
    <w:bookmarkStart w:name="z16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процедуры ведения номенклатуры лекарственных форм (далее – номенклатура) и справочника путей введения лекарственных препаратов (далее – справочник путей введения).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Настоящий Порядок применяется при внесении изменений в детализированные сведения из номенклатуры и справочника путей введения. </w:t>
      </w:r>
    </w:p>
    <w:bookmarkEnd w:id="121"/>
    <w:bookmarkStart w:name="z17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Понятия, используемые в настоящем Порядке, применяются в значениях, определенных Соглашением о единых принципах и правилах обращения лекарственных средств в рамках Евразийского экономического союза от 23 декабря 2014 года и актами Евразийской экономической комиссии (далее – Комиссия) в сфере обращения лекарственных средств, а также в сфере создания и развития интегрированной информационной системы Союза.</w:t>
      </w:r>
    </w:p>
    <w:bookmarkEnd w:id="123"/>
    <w:bookmarkStart w:name="z1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номенклатуры </w:t>
      </w:r>
      <w:r>
        <w:br/>
      </w:r>
      <w:r>
        <w:rPr>
          <w:rFonts w:ascii="Times New Roman"/>
          <w:b/>
          <w:i w:val="false"/>
          <w:color w:val="000000"/>
        </w:rPr>
        <w:t>и справочника путей введения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Объектом классификации в номенклатуре являются сведения о лекарственной форме лекарственных препаратов, которые указываются в регистрационных досье лекарственных средств и содержатся в едином реестре зарегистрированных лекарственных средств Евразийского экономического союза (далее – реестр).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указания сведений о классификационных признаках лекарственной формы оператором номенклатуры осуществляется ведение справочника видов модифицированного высвобождения действующих веществ и справочника способов введения лекарственных препаратов. Сведения о пути введения лекарственного препарата (далее – путь введения) указываются в соответствии со справочником путей введения.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Объектом систематизации в справочнике путей введения являются сведения о путях введения, которые указываются в регистрационных досье лекарственных препаратов и содержатся в реестре или используются для классификации лекарственных форм, включенных в номенклатуру.</w:t>
      </w:r>
    </w:p>
    <w:bookmarkEnd w:id="127"/>
    <w:bookmarkStart w:name="z17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Взаимодействие оператора номенклатуры с администратором осуществляется в соответствии с договором между ними (далее – договор о ведении номенклатуры).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Взаимодействие оператора справочника путей введения с администратором осуществляется в соответствии с договором между ними (далее – договор о ведении справочника путей введения).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Ответственность оператора номенклатуры, оператора справочника путей введения и администратора определяется актами, входящими в право Союза, а также договором о ведении номенклатуры и договором о ведении справочника путей введения.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Первичное наполнение номенклатуры и справочника путей введения выполняется 1 раз после вступления в силу Решения Коллегии Евразийской экономической комиссии от 17 сентября 2019 г. № 158.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Срок выполнения мероприятий по первичному наполнению номенклатуры и справочника путей введения определяется условиями договора о ведении номенклатуры и договора о ведении справочника путей введения соответственно.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Сведения для первичного наполнения номенклатуры передаются оператором номенклатуры администратору в соответствии с пунктами 24 – 38 настоящего Порядка.</w:t>
      </w:r>
    </w:p>
    <w:bookmarkEnd w:id="133"/>
    <w:bookmarkStart w:name="z18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Сведения для первичного наполнения справочника путей введения передаются оператором справочника путей введения администратору и оператору номенклатуры в соответствии с пунктами 24 – 38 настоящего Порядка.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В случае отсутствия сведений в номенклатуре и (или) справочнике путей введения заявитель, подающий в уполномоченный орган (организацию) в сфере обращения лекарственных средств государства – члена Союза (далее – уполномоченный орган (организация)) заявление о выполнении процедур,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 (далее – заявление), должен представить описание предлагаемой новой лекарственной формы и (или) нового пути введения в свободной форме. Сведения о предлагаемых новых лекарственных формах передаются оператору номенклатуры уполномоченными органами (организациями) референтного государства, осуществляющими регистрацию лекарственного препарата.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предлагаемых новых путях введения передаются в составе сведений о новой лекарственной форме.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Обращение лиц, не являющихся уполномоченными органами (организациями), напрямую к оператору номенклатуры или оператору справочника путей введения по вопросу изменения позиций номенклатуры и (или) справочника путей введения не допускается.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Решение о возможности включения, изменения и исключения отдельных позиций номенклатуры и справочника путей введения принимается уполномоченными органами (организациями) и Комиссией.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Актуализация сведений из номенклатуры выполняется оператором номенклатуры при выявлении новых объектов классификации и (или) при необходимости изменения уже включенных в номенклатуру сведений не реже 1 раза в месяц на основании: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обращений уполномоченных органов (организаций);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протоколов совещаний с участием представителей уполномоченных органов (организаций), организованных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Актуализация сведений из справочника путей введения выполняется оператором справочника путей введения при выявлении новых объектов систематизации и (или) при необходимости изменения уже включенных в справочник путей введения сведений не реже 1 раза в месяц на основании: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обращений уполномоченных органов (организаций) и (или) оператора номенклатуры;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протоколов совещаний с участием представителей уполномоченных органов (организаций), организованных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Сведения о позициях номенклатуры, не использованных в течение 5 лет для формирования сведений о регистрационных удостоверениях лекарственных препаратов, включенных в реестр, подлежат исключению из номенклатуры.</w:t>
      </w:r>
    </w:p>
    <w:bookmarkEnd w:id="145"/>
    <w:bookmarkStart w:name="z19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Сведения о позициях справочника путей введения, не использованных в течение 5 лет для формирования сведений о регистрационных удостоверениях лекарственных препаратов, включенных в реестр, а также для описания включенных в номенклатуру лекарственных форм, подлежат исключению из справочника путей введения.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Изменения, связанные с корректировкой наименования лекарственной формы или ее классификационных признаков, и (или) иные изменения, не предусматривающие изменение кода позиции ввиду переопределения классификационных признаков, считаются техническими, вносятся оператором номенклатуры на основании обращения выявившего несоответствие уполномоченного органа (организации) и передаются администратору в соответствии с пунктами 24 – 38 настоящего Порядка в течение 5 рабочих дней со дня получения такого обращения без согласования с уполномоченными органами (организациями) и Комиссией.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Информирование пользователей номенклатуры и справочника путей введения, а также уполномоченных органов (организаций) об изменениях, внесенных в номенклатуру, осуществляется с использованием средств информационного портала Союза по факту опубликования изменений.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Сведения из номенклатуры, справочника видов модифицированного высвобождения действующих веществ и справочника способов введения лекарственных препаратов подготавливаются оператором номенклатуры и представляются администратору в соответствии с описанием структуры номенклатуры, предусмотренным разделом II номенклатуры, в виде одного или нескольких из следующих XML-документов:</w:t>
      </w:r>
    </w:p>
    <w:bookmarkEnd w:id="149"/>
    <w:bookmarkStart w:name="z19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XML-документ, содержащий сведения о лекарственных формах,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номенклатуры;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XML-документ, содержащий сведения о видах модифицированного высвобождения действующих веществ,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номенклатуры; 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XML-документ, содержащий сведения о способах введения лекарственных препаратов,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II номенклатуры.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Сведения из справочника путей введения подготавливаются оператором справочника путей введения и представляются администратору и оператору номенклатуры в соответствии с описанием структуры справочника путей введения, предусмотренным разделом II справочника путей введения, в виде XML-документа.</w:t>
      </w:r>
    </w:p>
    <w:bookmarkEnd w:id="153"/>
    <w:bookmarkStart w:name="z20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Каждый XML-документ формируется в соответствии со следующими правилами: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случае добавления новых позиций в соответствующий XML-документ включаются сведения о новой позиции с указанием даты начала ее действия (без указания даты окончания действия);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случае изменения позиции в соответствующий XML-документ включаются сведения о действующей позиции с указанием даты окончания ее действия, а также новая редакция позиции с указанием даты начала ее действия (без указания даты окончания действия);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случае исключения позиции из номенклатуры, справочника видов модифицированного высвобождения действующих веществ или справочника способов введения лекарственных препаратов в соответствующий XML-документ включаются сведения о действующей позиции с указанием даты окончания ее действия.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 Сведения о готовых к применению лекарственных формах формируются в соответствии со следующими правилами: 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об одном или нескольких путях введения заполняются обязательно, значения выбираются из справочника путей введения;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об одном или нескольких способах введения заполняются обязательно, значения выбираются из справочника способов введения лекарственных препаратов;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модификации высвобождения действующих веществ указываются обязательно, значения выбираются из справочника видов модифицированного высвобождения действующих веществ;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о форме применения не указываются.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Сведения о лекарственных формах, требующих преобразования, формируются в соответствии со следующими правилами: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путях и способах введения, а также о модификации высвобождения действующих веществ не заполняются;</w:t>
      </w:r>
    </w:p>
    <w:bookmarkEnd w:id="164"/>
    <w:bookmarkStart w:name="z21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сведения о форме применения выбираются из позиций номенклатуры, соответствующих готовым к применению лекарственным формам, которые должны быть предварительно внесены в номенклатуру. </w:t>
      </w:r>
    </w:p>
    <w:bookmarkEnd w:id="165"/>
    <w:bookmarkStart w:name="z21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Использование для указания классификационных признаков лекарственной формы позиций справочника видов модифицированного высвобождения действующих веществ, справочника способов введения лекарственных препаратов, справочника путей введения с заполненной датой окончания действия не допускается.</w:t>
      </w:r>
    </w:p>
    <w:bookmarkEnd w:id="166"/>
    <w:bookmarkStart w:name="z21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формировании сведений о новой позиции номенклатуры ее код формируется в соответствии с Методикой классификации и кодирования информации в номенклатуре лекарственных форм, предусмотренной приложением к номенклатуре.</w:t>
      </w:r>
    </w:p>
    <w:bookmarkEnd w:id="167"/>
    <w:bookmarkStart w:name="z21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Допускается отмечать позиции справочника путей введения, справочника видов модифицированного высвобождения действующих веществ и справочника способов введения лекарственных препаратов как недействующие только в случае отсутствия ссылок на них в позициях номенклатуры с незаполненной датой окончания действия.</w:t>
      </w:r>
    </w:p>
    <w:bookmarkEnd w:id="168"/>
    <w:bookmarkStart w:name="z21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 Администратор подтверждает получение и успешную обработку сведений из справочника путей введения путем направления оператору справочника путей введения протокола обработки полученных сведений на русском языке. </w:t>
      </w:r>
    </w:p>
    <w:bookmarkEnd w:id="169"/>
    <w:bookmarkStart w:name="z21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170"/>
    <w:bookmarkStart w:name="z21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Оператор справочника путей введения обеспечивает передачу XML-документа, содержащего сведения из справочника путей введения, оператору номенклатуры.</w:t>
      </w:r>
    </w:p>
    <w:bookmarkEnd w:id="171"/>
    <w:bookmarkStart w:name="z22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В случае если в протоколе обработки сведений содержится описание ошибок, оператор справочника путей введения устраняет ошибки и повторяет процесс передачи XML-документов, содержащих сведения из справочника путей введения, администратору.</w:t>
      </w:r>
    </w:p>
    <w:bookmarkEnd w:id="172"/>
    <w:bookmarkStart w:name="z22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После получения сведений из справочника путей введения оператор номенклатуры формирует XML-документ, содержащий актуальные на момент передачи детализированные сведения из номенклатуры, в соответствии с пунктами 24 – 35 настоящего Порядка и направляет его администратору. </w:t>
      </w:r>
    </w:p>
    <w:bookmarkEnd w:id="173"/>
    <w:bookmarkStart w:name="z22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Администратор подтверждает получение и успешную обработку детализированных сведений из номенклатуры путем направления оператору номенклатуры протокола обработки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 не позднее 3 рабочих дней со дня получения. </w:t>
      </w:r>
    </w:p>
    <w:bookmarkEnd w:id="174"/>
    <w:bookmarkStart w:name="z22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В случае если в протоколе обработки сведений содержится описание ошибок, оператор номенклатуры устраняет ошибки и повторяет процесс передачи XML-документов, содержащих сведения из номенклатуры, администратору.</w:t>
      </w:r>
    </w:p>
    <w:bookmarkEnd w:id="175"/>
    <w:bookmarkStart w:name="z22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Мероприятия, необходимые для ведения номенклатуры</w:t>
      </w:r>
    </w:p>
    <w:bookmarkEnd w:id="176"/>
    <w:bookmarkStart w:name="z2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Перечень мероприятий</w:t>
      </w:r>
    </w:p>
    <w:bookmarkEnd w:id="177"/>
    <w:bookmarkStart w:name="z2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Для ведения номенклатуры реализуются следующие мероприятия:</w:t>
      </w:r>
    </w:p>
    <w:bookmarkEnd w:id="178"/>
    <w:bookmarkStart w:name="z2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подготовка уполномоченным органом (организацией) заявки на включение новых позиций или на внесение изменений в номенклатуру и (или) справочник путей введения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экономической комиссии от 19 сентября 2017 г. № 121 (далее – заявка);</w:t>
      </w:r>
    </w:p>
    <w:bookmarkEnd w:id="179"/>
    <w:bookmarkStart w:name="z22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подготовка оператором номенклатуры проекта изменений детализированных сведений из номенклатуры (далее – проект изменений номенклатуры) с учетом поступивших заявок;</w:t>
      </w:r>
    </w:p>
    <w:bookmarkEnd w:id="180"/>
    <w:bookmarkStart w:name="z22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подготовка оператором справочника путей введения проекта изменений детализированных сведений из справочника путей введения с учетом поступивших заявок;</w:t>
      </w:r>
    </w:p>
    <w:bookmarkEnd w:id="181"/>
    <w:bookmarkStart w:name="z23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рассмотрение уполномоченными органами (организациями) проектов изменений номенклатуры и справочника путей введения;</w:t>
      </w:r>
    </w:p>
    <w:bookmarkEnd w:id="182"/>
    <w:bookmarkStart w:name="z23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урегулирование разногласий;</w:t>
      </w:r>
    </w:p>
    <w:bookmarkEnd w:id="183"/>
    <w:bookmarkStart w:name="z23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внесение изменений в детализированные сведения из номенклатуры и справочника путей введения.</w:t>
      </w:r>
    </w:p>
    <w:bookmarkEnd w:id="184"/>
    <w:bookmarkStart w:name="z2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Подготовка уполномоченным органом (организацией) заявки </w:t>
      </w:r>
    </w:p>
    <w:bookmarkEnd w:id="185"/>
    <w:bookmarkStart w:name="z23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Анализ заявлений на предмет выявления новых лекарственных форм и (или) пути введения в целях включения сведений о них в заявку проводится уполномоченными органами (организациями), которые указаны в заявлениях в качестве уполномоченных органов (организаций) референтного государства, осуществляющих регистрацию лекарственного препарата.</w:t>
      </w:r>
    </w:p>
    <w:bookmarkEnd w:id="186"/>
    <w:bookmarkStart w:name="z23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новых путях введения, выявляемые оператором номенклатуры в процессе подготовки заявки на внесение изменений в номенклатуру, включаются в заявку на внесение изменений в справочник путей введения.</w:t>
      </w:r>
    </w:p>
    <w:bookmarkEnd w:id="187"/>
    <w:bookmarkStart w:name="z23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Новые лекарственные формы и (или) пути введения включаются в заявку в случае, если соответствующее заявление предварительно одобрено (выполнена валидация регистрационного досье), но не позднее чем за 2 месяца до даты завершения регистрационных процедур.</w:t>
      </w:r>
    </w:p>
    <w:bookmarkEnd w:id="188"/>
    <w:bookmarkStart w:name="z23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 Сформированная заявка передается уполномоченным органом (организацией) оператору номенклатуры ежемесячно, не позднее 20-го числа. </w:t>
      </w:r>
    </w:p>
    <w:bookmarkEnd w:id="189"/>
    <w:bookmarkStart w:name="z23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Подготовка оператором номенклатуры проекта изменений номенклатуры с учетом поступивших заявок</w:t>
      </w:r>
    </w:p>
    <w:bookmarkEnd w:id="190"/>
    <w:bookmarkStart w:name="z23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На основе заявок, полученных от уполномоченных органов (организаций), оператор номенклатуры подготавливает проект изменений номенклатуры по форме, предусмотренной подпунктом "а" пункта 39 настоящего Порядка.</w:t>
      </w:r>
    </w:p>
    <w:bookmarkEnd w:id="191"/>
    <w:bookmarkStart w:name="z24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 В случае если оператором номенклатуры установлена необходимость включения новых или изменения существующих позиций справочника путей введения он формирует отдельную заявку на внесение изменений в справочник путей введения и передает ее оператору справочника путей введения. </w:t>
      </w:r>
    </w:p>
    <w:bookmarkEnd w:id="192"/>
    <w:bookmarkStart w:name="z24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Оператор номенклатуры ежемесячно, не позднее 25-го числа, направляет проект изменений номенклатуры уполномоченным органам (организациям) и в Комиссию официальными письмами, а также в рабочем порядке на адреса электронной почты контактных лиц, определенных протоколом совещания с участием представителей уполномоченных органов (организаций) (далее – совещание), на основании писем уполномоченных органов (организаций), направленных в Комиссию.</w:t>
      </w:r>
    </w:p>
    <w:bookmarkEnd w:id="193"/>
    <w:bookmarkStart w:name="z24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Подготовка оператором справочника путей введения проекта изменений детализированных сведений из справочника путей введения с учетом поступивших заявок</w:t>
      </w:r>
    </w:p>
    <w:bookmarkEnd w:id="194"/>
    <w:bookmarkStart w:name="z24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На основе заявок, полученных от уполномоченных органов (организаций) и оператора номенклатуры, оператор справочника путей введения подготавливает проект изменений детализированных сведений из справочника путей введения по форме, предусмотренной подпунктом "а" пункта 39 настоящего Порядка.</w:t>
      </w:r>
    </w:p>
    <w:bookmarkEnd w:id="195"/>
    <w:bookmarkStart w:name="z24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Оператор справочника путей введения ежемесячно, не позднее 28-го числа, направляет проект изменений детализированных сведений из справочника путей введения уполномоченным органам (организациям) и в Комиссию официальными письмами, а также в рабочем порядке на адреса электронной почты контактных лиц, определенных протоколом совещания, на основании писем уполномоченных органов (организаций), направленных в Комиссию.</w:t>
      </w:r>
    </w:p>
    <w:bookmarkEnd w:id="196"/>
    <w:bookmarkStart w:name="z24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Рассмотрение уполномоченными органами (организациями) проектов изменений номенклатуры и справочника путей введения </w:t>
      </w:r>
    </w:p>
    <w:bookmarkEnd w:id="197"/>
    <w:bookmarkStart w:name="z24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Уполномоченные органы (организации) и Комиссия обеспечивают рассмотрение проектов изменений номенклатуры и справочника путей введения в течение 30 календарных дней со дня их получения по электронной почте. </w:t>
      </w:r>
    </w:p>
    <w:bookmarkEnd w:id="198"/>
    <w:bookmarkStart w:name="z24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 В случае наличия возражений Комиссия направляет соответствующую информацию оператору номенклатуры и (или) оператору справочника путей введения в течение срока рассмотрения проекта изменений официально и в рабочем порядке на адреса электронной почты контактных лиц, определенных протоколом совещания. </w:t>
      </w:r>
    </w:p>
    <w:bookmarkEnd w:id="199"/>
    <w:bookmarkStart w:name="z24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В случае если в течение срока рассмотрения проекта изменений информация о наличии возражений от уполномоченных органов (организаций) и Комиссии не поступила, проект изменений считается согласованным.</w:t>
      </w:r>
    </w:p>
    <w:bookmarkEnd w:id="200"/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Подготовленный оператором номенклатуры проект изменений номенклатуры по результатам рассмотрения уполномоченными органами (организациями) передается администратору. При наличии разногласий они подлежат урегулированию в соответствии с подразделом 6 настоящего раздела.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Урегулирование разногласий 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Разногласия в отношении проектов изменений подлежат урегулированию на совещании.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 Проведение совещания в целях урегулирования разногласий в отношении проектов изменений организуется департаментом Комиссии, в компетенцию которого входят вопросы регулирования обращения лекарственных средств в рамках Союза. </w:t>
      </w:r>
    </w:p>
    <w:bookmarkEnd w:id="204"/>
    <w:bookmarkStart w:name="z25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Копия протокола совещания направляется департаментом Комиссии, в компетенцию которого входят вопросы регулирования обращения лекарственных средств в рамках Союза, оператору номенклатуры и (или) оператору справочника путей введения официально и в рабочем порядке на адрес электронной почты, указанный в протоколе совещания.</w:t>
      </w:r>
    </w:p>
    <w:bookmarkEnd w:id="205"/>
    <w:bookmarkStart w:name="z25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Внесение изменений в детализированные сведения из номенклатуры и справочника путей введения</w:t>
      </w:r>
    </w:p>
    <w:bookmarkEnd w:id="206"/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 Оператор номенклатуры и оператор справочника путей введения вносят изменения в детализированные сведения из номенклатуры и справочника путей введения соответственно в случае отсутствия возражений по проектам изменений в течение срока их рассмотрения либо по факту получения копии протокола совещания, фиксирующего урегулирование разногласий. </w:t>
      </w:r>
    </w:p>
    <w:bookmarkEnd w:id="207"/>
    <w:bookmarkStart w:name="z25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 Оператор номенклатуры и оператор справочника путей введения в соответствии с пунктами 24 – 38 настоящего Порядка представляют администратору для опубликования на информационном портале Союза сведения об изменениях, внесенных в детализированные сведения из номенклатуры и справочника путей введения, в течение 10 рабочих дней со дня окончания срока рассмотрения проектов изменений или при наличии разногласий в течение 5 рабочих дней со дня получения по электронной почте копии протокола совещания, фиксирующего урегулирование разногласий. 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Результатом выполнения мероприятий, предусмотренных пунктом 39 настоящего Порядка, являются актуализированные номенклатура и справочник путей введения, опубликованные на информационном портале Союза.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