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6639" w14:textId="a6c6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ветеринарно-санитарных статусов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2019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ветеринарно-санитарных статусов предприятий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оператора в отношении справочника выполняются Евразийской экономической комиссией;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применения ветеринарно-санитарных мер.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г. № 155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 xml:space="preserve">ветеринарно-санитарных статусов предприятий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9796"/>
      </w:tblGrid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ветеринарно-санитарного статуса предприятия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ветеринарно-санитарного статуса предприятия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ветеринарно-санитарного статуса предприятия на английском языке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without limitations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ограничен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temporarily restricted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усиленный лабораторный контроль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enhanced laboratory control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warning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требования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requirements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справочника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721"/>
        <w:gridCol w:w="9889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справочник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ветеринарно-санитарных статусов предприятий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СВССП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027-2019 (ред.1)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17 сентября 2019 г. № 155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г. № 155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предназначен для систематизации и кодирования сведений о ветеринарно-санитарных статусах предприятий Евразийского экономического союза и третьих стран, осуществляющих производство, переработку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хранение подконтрольных ветеринарному контролю (надзору) товаров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формировании, ведении и использовании реестров организаций и лиц, осуществляющих производство, переработку и (или) хранение подконтрольных ветеринарному контролю (надзору)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электронных документов (сведений), применяемых при информационном взаимодействии при реализации общих процессов в рамках Евразийского экономического союза</w:t>
            </w:r>
          </w:p>
          <w:bookmarkEnd w:id="11"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ветеринарно-санитарный статус предприятия, реестр предприятий Евразийского экономического союза, реестр предприятий третьих стран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ветеринарно-санитарные меры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2 – справочник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Добавление, изменение или исключение значений справочника выполняется оператором в соответствии с актом Евразийской экономической комиссии. Оператор обеспечивает размещение актуальных сведений из справочника в ресурсах единой системы нормативно-справочной информации Евразийского экономического союза.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  <w:bookmarkEnd w:id="12"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полей, области их значений и правила формирования) указана в разделе III настоящего документа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документа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0..m – реквизит опционален, может повторяться не более m раз (m &gt; 1).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"/>
        <w:gridCol w:w="101"/>
        <w:gridCol w:w="124"/>
        <w:gridCol w:w="2002"/>
        <w:gridCol w:w="7254"/>
        <w:gridCol w:w="1744"/>
        <w:gridCol w:w="9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ветеринарно-санитарных статусах предприятий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ветеринарно-санитарного статуса предприятия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[0-9]{2}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ветеринарно-санитарного статуса предприятия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  <w:bookmarkEnd w:id="30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Наименование ветеринарно-санитарного статуса предприятия на английском языке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  <w:bookmarkEnd w:id="31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английском языке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Сведения о записи справочника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 записи справочника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Вид акта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32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33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 записи справочника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Вид акта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34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35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