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b11" w14:textId="f731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представления уполномоченными органами государств – членов Евразийского экономического союза информации в электронной форме в рамках формирования общих рынков нефти и нефтепродуктов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сентября 2019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плана мероприятий по формированию общих рынков нефти и нефтепродуктов Евразийского экономического союза, утвержденного Решением Высшего Евразийского экономического совета от 6 декабря 2018 г. № 23,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уполномоченными органами государств – членов Евразийского экономического союза информации в электронной форме в рамках формирования общих рынков нефти и нефтепродуктов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г. № 147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представления уполномоченными органами государств – членов Евразийского экономического союза информации в электронной форме в рамках формирования общих рынков нефти и нефтепродуктов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плана мероприятий по формированию общих рынков нефти и нефтепродуктов Евразийского экономического союза, утвержденного Решением Высшего Евразийского экономического совета от 6 декабря 2018 г. № 23, и определяет правила представления уполномоченными органами государств – членов Евразийского экономического союза (далее соответственно – государства-члены, Союз) в Евразийскую экономическую комиссию (далее – Комиссия)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электронной форме в рамках формирования общих рынков нефти и нефтепродуктов Союза.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Порядок определяет обмен информацией в процессе взаимодействия уполномоченных органов государств-членов, Комиссии и хозяйствующих субъектов государств-членов в электронной форме, осуществляемый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и международными договорами в рамках Союза, включая представление уполномоченными органами (организациями) государств-членов в Комиссию: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нормативных правовых актов в области транспортировки и поставки нефти и нефтепродуктов либо информации об источнике их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информации о состоянии нефтяной отрасли для размещения на информационном портале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Представление информации в рамках формирования общих рынков нефти и нефтепродуктов Союза осуществляется с соблюдением принципов достоверности, полноты и доступности.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Обмен информацией, отнесенной законодательством государств-членов к сведениям ограниченного распространения (доступа), и ее использование осуществляются с соблюдением требований законодательства государств-членов по ее защите.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Уполномоченные органы государств-членов представляют в Комиссию в электронной форме для опубликования на информационном портале Союза следующую информацию: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 основных производственных показателях нефтяной отрасли государств-членов. Информация представляется в соответствии с перечнем, формой и сроками, предусмотренными Соглашением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 источнике сведений об индикаторах цен на нефть и нефтепродукты (при наличии).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Уполномоченные органы государств-членов представляют в Комиссию акты в области транспортировки и поставки нефти и нефтепродуктов в электронной форме (либо информацию об источнике их официального опубликования) для опубликования на информационном портале Союза,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методики тарифообразования (ценообразования) в отношении услуг по транспортировке нефти и нефтепродуктов по системам транспортировки нефти и нефтепродуктов, расположенным на территориях государств-членов. Информация представляется не реже 1 раза в год, а в случае изменения указанных методик тарифообразования (ценообразования) – в течение 20 рабочих дней с даты вступления в силу соответствующих актов;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информацию о тарифах (ценах) на услуги по транспортировке нефти и нефтепродуктов по системам транспортировки нефти и нефтепродуктов, расположенным на территориях государств-членов. Информация представляется не реже 1 раза в год, а в случае изменения указанных тарифов (цен) – в течение 20 рабочих дней с даты вступления в силу соответствующих актов;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международные договоры между государствами-членами в сфере транспортировки и поставки нефти и нефтепродуктов. Информация представляется не реже 1 раза в год, а в случае изменения указанных международных договоров – в течение 20 рабочих дней с даты вступления в силу соответствующих актов или с начала их временного применения.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публикует на информационном портале Союза дополнительно на основании сведений, полученных от уполномоченных органов государств-членов в электронной форме, следующую информацию: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 планах развития систем транспортировки нефти и нефтепродуктов в соответствии с программно-стратегическими документами государств-членов, находящимися в открытом доступе. Информация представляется ежегодно, до 1 марта;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 уполномоченных органах государств-членов и их официальных сайтах. Информация представляется ежегодно, до 1 марта.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