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0a6" w14:textId="381e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документов для подтверждения происхождения наличных денежных средств и (или) денежных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пассажирская таможенная декларация сопровождается представлением документов для подтверждения происхождения наличных денежных средств и (или) денежных инструментов, если общая сумма таких наличных денежных средств и (или) денежных инструментов при их единовременном ввозе на таможенную территорию Евразийского экономического союза или единовременном вывозе с таможенной территории Евразийского экономического союза превышает сумму, эквивалентную 100 тыс. долларов США по курсу валют, действующему на день подачи таможенному органу пассажирской таможенной декларации.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