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7f96" w14:textId="683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неприменении антидемпинговой меры в отношении стальных цельнокатаных колес,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июля 2019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заключения Департамента защиты внутреннего рынка Евразийской экономической комиссии, подготовленного по результатам анализа информации, представленной заинтересованными лицами в рамках повторного антидемпингового расследования, начатого в соответствии с приказом директора Департамента защиты внутреннего рынка Евразийской экономической комиссии от 13 июня 2019 г. № 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Не применять антидемпинговую меру,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 170 в отношении стальных цельнокатаных колес, происходящих из Украины и ввозимых на таможенную территорию Евразийского экономического союза, с даты вступления настоящего Решения в силу по 1 июня 2020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не осуществлять взимание антидемпинговой пошлины,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 170, в период, указанный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