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1355" w14:textId="8041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2019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в части предъявления дополнительных по отношению к содержащимся в технических регламентах Евразийского экономического союза (технических регламентах Таможенного союза) требований к пищевой продукции при осуществлении государственного контроля (надзора) на территории Российской Федерации,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Российскую Федерацию о необходимости исполнения пунктов 2 и 3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при применении санитарных правил СП 2.3.6.1066-01 "Санитарно-эпидемиологические требования к организациям торговли и обороту в них продовольственного сырья и пищевых продуктов" в части требований к процессу перевозки (транспортирования) пищевой продукции, являющейся объектом технического регулирования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принятого Решением Комиссии Таможенного союза от 9 декабря 2011 г. № 880.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Российской Федерации в течение 10 календарных дней с даты вступления настоящего Решения в силу проинформировать Евразийскую экономическую комиссию о принятых мерах.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