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7f9e" w14:textId="d0e7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мини-пивоварни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2019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Мини-пивоварня, представляющая собой полуавтоматическую технологическую линию, оснащенную оборудованием, выполняющим последовательные операции по приготовлению пива, состоящую из мельницы для дробления солода, заторно-варочного котла для нагревания смеси солода с водой и варки сусла с хмелем, резервуара для фильтрации сусла, охладителей для охлаждения сусла и воды, резервуара для нагрева воды, резервуара для ферментации с рубашкой охлаждения, резервуара высокого давления для созревания пива, насосов для перекачивания жидкостей, системы управления оборудованием мини-пивоварни, комплекта труб, фитингов, клапанов в количестве, необходимом для монтажа линии, в соответствии с Основными правилами интерпретации Товарной номенклатуры внешнеэкономической деятельности 1 и 6 классифицируется в субпозиции 8438 40 000 0 единой Товарной номенклатуры внешнеэкономической деятельности Евразийского экономического союза.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