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4fd5" w14:textId="8bc4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29 мая 2018 г.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июня 2019 года № 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30 апреля 2019 г. № 4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мая 2018 г. № 90 "О применении антидемпинговой меры посредством введения антидемпинговой пошлины в отношении гербицидов, происходящих из Европейского союза (стран Европейского союза) и ввозимых на таможенную территорию Евразийского экономического союза" изменения согласно приложению.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2019 г. № 104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29 мая 2018 г. № 90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абзацами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"уведомить производителей,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предусмотренном приложением № 3 к настоящему Решению, о необходимости осуществления поставок гербицидов в адрес потребителей гербицидов государств – членов Евразийского экономического союза в рамках принятых ими ценовых обязательств, в том числе с соблюдением ценового и количественного параметров, с учетом согласованных с потребителями коммерчески обоснованных условий и недопущения отказов в поставках гербицидов по причинам некоммерческого характера;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цен на гербициды на рынке Евразийского экономического союза в целях недопущения необоснованного повышения цен производителями гербицидов государств – членов Евразийского экономического союза в условиях применения антидемпинговой меры, установленной настоящим Решением, руководствуясь подходами согласно приложению № 5;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инициировать в случае выявления фактов необоснованного повышения цен производителями гербицидов государств – членов Евразийского экономического союза в течение 1 месяца с даты выявления таких фактов пересмотр антидемпинговой меры, установленной настоящим Решением, в целях рассмотрения вопроса о нарушении интересов потребителей гербицидов государств – членов Евразийского экономического союза.".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графе второй таблицы после слов "Производители гербицидов под прочими товарными знаками" дополнить знаком сноски "*"; 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дополнить сноской со знаком "*" следующего содержания: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Антидемпинговая пошлина не взимается при ввозе гербицидов на территории Республики Армения, Республики Казахстан и Кыргызской Республики.".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 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2018 г. №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2019 г. № 104)  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</w:t>
      </w:r>
      <w:r>
        <w:br/>
      </w:r>
      <w:r>
        <w:rPr>
          <w:rFonts w:ascii="Times New Roman"/>
          <w:b/>
          <w:i w:val="false"/>
          <w:color w:val="000000"/>
        </w:rPr>
        <w:t xml:space="preserve">разновидностей гербицидов, в отношении которых антидемпинговая мера не применяется   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ввозе на таможенную территорию Евразийского экономического союза: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гербициды, содержащие одно действующее вещество пеноксулам в молекулярной концентрации 25 г/л;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гербициды, содержащие одно действующее вещество азимсульфурон в молекулярной концентрации 500 г/кг;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гербициды, содержащие действующее вещество цигалофоп-бутил в молекулярной концентрации 100 г/л и действующее вещество пеноксулам в молекулярной концентрации 13,33 г/л.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ввозе на территорию Республики Беларусь: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 с коммерческим наименованием "Атрибут";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 с коммерческим наименованием "Конвизо 1";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 с коммерческим наименованием "Алион";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 с коммерческим наименованием "Гусар Турбо";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 с коммерческим наименованием "Гусар Актив Плюс";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 с коммерческим наименованием "Алистер Гранд";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 с коммерческим наименованием "Комплит Форте";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 с коммерческим наименованием "Аденго";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 с коммерческим наименованием "МайсТер Пауэр";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 с коммерческим наименованием "Секатор Турбо";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 с коммерческим наименованием "Бетанал Эксперт ОФ";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 с коммерческим наименованием "Бетанал МаксПро";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 с коммерческим наименованием "Бандур Форте";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гербициды с коммерческим наименованием "Баста";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гербициды с коммерческим наименованием "Нопасаран";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гербициды с коммерческим наименованием "Нопасаран Ультра". 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ввозе на территорию Республики Казахстан: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гербициды, содержащие действующее вещество бромоксинил в молекулярной концентрации 280 г/л и действующее вещество 2,4-Д в молекулярной концентрации 280 г/л;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гербициды, содержащие одно действующее вещество ленацил в молекулярной концентрации 800 г/кг;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гербициды, содержащие одно действующее вещество диметиламинная соль 2,4-Д концентрацией 72 % в водном концентрате;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гербициды, содержащие одно действующее вещество хизалофоп-п-тефурил в молекулярной концентрации 40 г/л; 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гербициды, содержащие одно действующее вещество этаметсульфурон-метил в молекулярной концентрации 750 г/кг;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гербициды, содержащие одно действующее вещество пропоксикарбазон в молекулярной концентрации 700 г/кг;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гербициды, содержащие одно действующее вещество феноксапроп-п-этил в молекулярной концентрации 120 г/л;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гербициды, содержащие действующее вещество йодосульфурон-метил-натрий в молекулярной концентрации 11,3 г/кг, действующее вещество тиенкарбазон-метил в молекулярной концентрации 22,5 г/кг и действующее вещество мефенпир-диэтил (антидот) в молекулярной концентрации 135 г/кг;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гербициды, содержащие действующее вещество феноксапроп-п-этил в молекулярной концентрации 80 г/л, действующее вещество тиенкарбазон-метил в молекулярной концентрации 7,5 г/л и действующее вещество мефенпир-диэтил (антидот) в молекулярной концентрации 30 г/л;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гербициды, содержащие действующее вещество феноксапроп-п-этил в молекулярной концентрации 100 г/л и действующее вещество мефенпир-диэтил (антидот) в молекулярной концентрации 27 г/л;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гербициды, содержащие одно действующее вещество хлорсульфурон в молекулярной концентрации 750 г/кг.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ввозе на территорию Кыргызской Республики: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гербициды, содержащие действующее вещество форамсульфурон в молекулярной концентрации 31,5 г/л, действующее вещество йодосульфурон-метил-натрий в молекулярной концентрации 1 г/л, действующее вещество тиенкарбазон-метил в молекулярной концентрации 10 г/л и действующее вещество ципросульфамид (антидот) в молекулярной концентрации 15 г/л;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гербициды, содержащие действующее вещество римсульфурон в молекулярной концентрации 23 г/кг, действующее вещество никосульфурон в молекулярной концентрации 92 г/кг и действующее вещество дикамба (диметиламинная соль) в молекулярной концентрации 550 г/кг;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гербициды, содержащие действующее вещество оксифлуорфен в молекулярной концентрации 240 г/л;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гербициды, содержащие действующее вещество галоксифоп-Р-метил в молекулярной концентрации 104 г/л;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гербициды, содержащие действующее вещество флуроксипир в молекулярной концентрации 330 г/л;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гербициды, содержащие действующее вещество пропизамид в молекулярной концентрации 500 г/кг;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гербициды, содержащие действующее вещество метрибузин в молекулярной концентрации 600 г/л.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Гербициды (препараты), зарегистрированные на территории государства – члена Евразийского экономического союза (в том числе получившие временную регистрацию на территории государства-члена) после вступления в силу Решения Коллегии Евразийской экономической комиссии от 29 мая 2018 г. № 90 и не имеющие аналогов по объектам применения и действующим веществам, что подтверждается уполномоченным органом государства-члена в сфере государственной регистрации пестицидов.".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второй изложить в следующей редакции: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 23 мая 2019 г. № ДЗВР-130конф/AD-23";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второй изложить в следующей редакции: 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 17 мая 2019 г. № ДЗВР-125конф/AD-23".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Дополнить приложением № 5 следующего содержания:  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№ 5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2018 г. № 90  </w:t>
            </w:r>
          </w:p>
        </w:tc>
      </w:tr>
    </w:tbl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ПОДХОДЫ  </w:t>
      </w:r>
      <w:r>
        <w:br/>
      </w:r>
      <w:r>
        <w:rPr>
          <w:rFonts w:ascii="Times New Roman"/>
          <w:b/>
          <w:i w:val="false"/>
          <w:color w:val="000000"/>
        </w:rPr>
        <w:t xml:space="preserve">к определению индикатора возможного необоснованного повышения цены на гербициды  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Индикатор возможного необоснованного повышения цены на гербициды (далее – индикатор цены) подлежит расчету в целях определения целесообразности изучения вопроса о нарушении интересов потребителей гербицидов государств – членов Евразийского экономического союза (далее – государства-члены).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Индикатор цены определяется в отношении гербицидов производителей государств-членов, характеристики которых аналогичны характеристикам гербицидов, в отношении которых применяется антидемпинговая мера, предусмотренная Решением Коллегии Евразийской экономической комиссии от 29 мая 2018 г. № 90.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Индикатор цены определяется на основании: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цены на гербицид без учета НДС, указанной в прайс-листе производителя государства-члена для конечного потребителя в отношении сезона прошлого года, в долларах США по средневзвешенному курсу, установленному национальным (центральным) банком государства-члена и определенному за период 6 месяцев до даты опубликования прайс-листа;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цены на гербицид без учета НДС, указанной в прайс-листе производителя государства-члена для конечного потребителя в отношении сезона текущего года, в долларах США по средневзвешенному курсу, установленному национальным (центральным) банком государства-члена и определенному за период 6 месяцев до даты опубликования прайс-листа;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средней цены в долларах США на действующие вещества, содержащиеся в гербицидах, по данным China Price Monitoring Monthly Report на базе FOB (Шанхай) за период 6 месяцев до даты опубликования прайс-листа производителя государства-члена для конечного потребителя в отношении сезона прошлого года;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средней цены в долларах США на действующие вещества, содержащиеся в гербицидах, по данным China Price Monitoring Monthly Report на базе FOB (Шанхай) за период 6 месяцев до даты опубликования прайс-листа производителя государства-члена для конечного потребителя в отношении сезона текущего года;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коэффициента, определяющего долю действующих веществ в сырьевой себестоимости гербицида;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уровня инфляции в государстве-члене в процентах за прошлый год.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Индикатор цены (IND) рассчитывается по формуле: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IND = (PriсeH1/PriceH0)/(1+KAI*(PriceAI1/PriceAI0–1))/(1+Infl), 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PriceH1 – показатель, указанный в подпункте "б" пункта 3 настоящего документа;  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PriceH0 – показатель, указанный в подпункте "а" пункта 3 настоящего документа;  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KAI – показатель, указанный в подпункте "д" пункта 3 настоящего документа;  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PriceAI1 – показатель, указанный в подпункте "г" пункта 3 настоящего документа;  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PriceAI0 – показатель, указанный в подпункте "в" пункта 3 настоящего документа;  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Infl – показатель, указанный в подпункте "е" пункта 3 настоящего документа.  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значение индикатора цены больше 1, создаются предпосылки для анализа текущего ценообразования на гербициды производителя государства-члена.".   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