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d2db" w14:textId="c59d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подпункт 3 пункта 6 Инструкции о порядке использования транспортных (перевозочных), коммерческих и (или) иных документов в качестве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июня 2019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3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г. № 263, изложить в следующей редакции: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гражданских пассажирских самолетов, указанных в пункте 6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утвержденного Решением Совета Евразийской экономической комиссии от 20 декабря 2017 г. № 109, помещаемых под таможенную процедуру временного ввоза (допуска), а также помещаемых под таможенную процедуру реэкспорта в целях завершения действия таможенной процедуры временного ввоза (допуска), если ранее такие товары при помещении под таможенную процедуру временного ввоза (допуска) декларировались с предоставлением заявления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".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